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24F2CF">
      <w:pPr>
        <w:snapToGrid w:val="0"/>
        <w:spacing w:line="60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 xml:space="preserve"> 江苏江安集团有限公司</w:t>
      </w:r>
    </w:p>
    <w:p w14:paraId="2D8A3C82">
      <w:pPr>
        <w:snapToGrid w:val="0"/>
        <w:spacing w:line="60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“7.4”其他伤害重伤事故调查报告</w:t>
      </w:r>
    </w:p>
    <w:p w14:paraId="0C1F8E6A">
      <w:pPr>
        <w:spacing w:line="600" w:lineRule="exact"/>
        <w:ind w:firstLine="600" w:firstLineChars="200"/>
        <w:rPr>
          <w:rFonts w:ascii="仿宋_GB2312" w:eastAsia="仿宋_GB2312"/>
          <w:sz w:val="30"/>
          <w:szCs w:val="30"/>
        </w:rPr>
      </w:pPr>
    </w:p>
    <w:p w14:paraId="4045A879">
      <w:pPr>
        <w:spacing w:line="600" w:lineRule="exact"/>
        <w:ind w:firstLine="640" w:firstLineChars="200"/>
        <w:rPr>
          <w:rFonts w:ascii="仿宋_GB2312" w:eastAsia="仿宋_GB2312"/>
          <w:sz w:val="32"/>
          <w:szCs w:val="32"/>
        </w:rPr>
      </w:pPr>
      <w:r>
        <w:rPr>
          <w:rFonts w:hint="eastAsia" w:ascii="仿宋_GB2312" w:eastAsia="仿宋_GB2312"/>
          <w:sz w:val="32"/>
          <w:szCs w:val="32"/>
        </w:rPr>
        <w:t>2024年7月4日下午18时左右，在临港新片区N01-07地块发生一起其他伤害事故，造成1人重伤。</w:t>
      </w:r>
    </w:p>
    <w:p w14:paraId="622DBB8A">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发生后，根据《中华人民共和国安全生产法》和《生产安全事故报告和调查处理条例》（国务院令第493号）等相关法律法规的要求，以及浦东新区人民政府的授权，由浦东新区应急管理局（以下简称：区应急管理局）牵头，会同上海市公安局浦东分局、浦东新区总工会、中国（上海）自由贸易试验区临港新片区管委会，并邀请浦东新区监察委员会派员组成调查组。调查组通过现场勘查、调查取证、技术鉴定等，查明了事故发生的原因，认定了事故的性质，提出了对有关责任人员的处理建议和防范措施。现将情况报告如下：</w:t>
      </w:r>
    </w:p>
    <w:p w14:paraId="6C42976B">
      <w:pPr>
        <w:pStyle w:val="3"/>
        <w:spacing w:before="0" w:after="0" w:line="600" w:lineRule="exact"/>
        <w:ind w:firstLine="640" w:firstLineChars="200"/>
        <w:rPr>
          <w:rFonts w:ascii="黑体" w:eastAsia="黑体"/>
          <w:b w:val="0"/>
          <w:color w:val="000000"/>
          <w:sz w:val="32"/>
          <w:szCs w:val="32"/>
        </w:rPr>
      </w:pPr>
      <w:r>
        <w:rPr>
          <w:rFonts w:hint="eastAsia" w:ascii="黑体" w:hAnsi="黑体" w:eastAsia="黑体"/>
          <w:b w:val="0"/>
          <w:sz w:val="32"/>
          <w:szCs w:val="32"/>
        </w:rPr>
        <w:t>一、基本情况</w:t>
      </w:r>
    </w:p>
    <w:p w14:paraId="0CAEA1EA">
      <w:pPr>
        <w:pStyle w:val="3"/>
        <w:spacing w:before="0" w:after="0" w:line="600" w:lineRule="exact"/>
        <w:ind w:firstLine="640" w:firstLineChars="200"/>
        <w:rPr>
          <w:rFonts w:ascii="楷体_GB2312" w:eastAsia="楷体_GB2312"/>
          <w:b w:val="0"/>
          <w:sz w:val="32"/>
          <w:szCs w:val="32"/>
        </w:rPr>
      </w:pPr>
      <w:r>
        <w:rPr>
          <w:rFonts w:hint="eastAsia" w:ascii="楷体_GB2312" w:eastAsia="楷体_GB2312"/>
          <w:b w:val="0"/>
          <w:sz w:val="32"/>
          <w:szCs w:val="32"/>
        </w:rPr>
        <w:t>（一）项目基本情况</w:t>
      </w:r>
    </w:p>
    <w:p w14:paraId="13E5E9DE">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临港新片区N01-07地块</w:t>
      </w:r>
      <w:r>
        <w:rPr>
          <w:rFonts w:hint="eastAsia" w:ascii="仿宋_GB2312" w:eastAsia="仿宋_GB2312"/>
          <w:sz w:val="32"/>
          <w:szCs w:val="32"/>
          <w:lang w:val="en-US" w:eastAsia="zh-CN"/>
        </w:rPr>
        <w:t>项目，</w:t>
      </w:r>
      <w:r>
        <w:rPr>
          <w:rFonts w:hint="eastAsia" w:ascii="仿宋_GB2312" w:eastAsia="仿宋_GB2312"/>
          <w:sz w:val="32"/>
          <w:szCs w:val="32"/>
        </w:rPr>
        <w:t>施工总承包单位为上海宝冶集团有限公司（以下简称：宝冶公司），钢结构安装专业分包单位为江苏江安集团有限公司（以下简称：江安公司），监理单位为上海建通工程建设有限公司（以下简称：建通公司），挖掘机租赁单位（土方专业分包单位）为上海万宏泰建设工程有限公司（以下简称：万宏泰公司）。</w:t>
      </w:r>
    </w:p>
    <w:p w14:paraId="6C6C9842">
      <w:pPr>
        <w:pStyle w:val="3"/>
        <w:spacing w:before="0" w:after="0" w:line="600" w:lineRule="exact"/>
        <w:ind w:firstLine="640" w:firstLineChars="200"/>
        <w:rPr>
          <w:rFonts w:ascii="楷体_GB2312" w:eastAsia="楷体_GB2312"/>
          <w:b w:val="0"/>
          <w:sz w:val="32"/>
          <w:szCs w:val="32"/>
        </w:rPr>
      </w:pPr>
      <w:r>
        <w:rPr>
          <w:rFonts w:hint="eastAsia" w:ascii="楷体_GB2312" w:eastAsia="楷体_GB2312"/>
          <w:b w:val="0"/>
          <w:sz w:val="32"/>
          <w:szCs w:val="32"/>
        </w:rPr>
        <w:t>（二）相关单位情况</w:t>
      </w:r>
    </w:p>
    <w:p w14:paraId="1DDF782E">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宝冶公司：统一社会信用代码：91310000746502808A，成立于2003年01月15日，注册地址：上海市宝山区抚远路2457号，法定代表人：高武久，公司类型：有限责任公司（国有控股），经营范围：许可项目：道路货物运输（不含危险货物）；测绘服务；房地产开发经营；电力设施承装、承修、承试；特种设备设计；特种设备安装改造修理；特种设备制造；建设工程质量检测，建筑工程设计；货物进出口、技术进出口。（依法须经批准的项目，经相关部门批准后方可开展经营活动，具体经营项目以相关部门批准文件或许可证件为准）。一般许可：冶炼工程、房屋建筑工程、市政公用工程、机电安装工程、水利水电工程、钢结构工程、地基与基础工程、管道工程、机场场道工程、土石方工程、爆破与拆除工程、安全防范系统设计施工服务。工程管理服务。对外承包工程。从事建筑科技、机器人科技、机电设备科技、计算机信息科技、计算机科技、计算机网络科技专业领域内的技术开发、技术咨询、技术转让、技术服务。计算机软硬件及辅助设备销售；国内贸易代理，专用设备修理、普通货物仓储服务（不含危险化学品等需许可审批的项目）、建筑装修装饰工程，水污染治理、大气污染治理、土壤污染治理与修复服务，机动车修理和维护、建筑工程机械与设备租赁，各类钢结构件生产、冶金机械设备生产，建筑智能化工程，模板建设工程作业，脚手架建设工程作业。国际货物运输代理，园林绿化工程施工，公路建设工程施工，桥梁工程，隧道工程。（除依法须经批准的项目外，凭营业执照依法自主开展经营活动）</w:t>
      </w:r>
    </w:p>
    <w:p w14:paraId="69D0CC29">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持有建筑行业（建筑工程专业）甲级</w:t>
      </w:r>
      <w:r>
        <w:rPr>
          <w:rFonts w:hint="eastAsia" w:ascii="仿宋_GB2312" w:eastAsia="仿宋_GB2312"/>
          <w:sz w:val="32"/>
          <w:szCs w:val="32"/>
          <w:lang w:val="en-US" w:eastAsia="zh-CN"/>
        </w:rPr>
        <w:t>资质</w:t>
      </w:r>
      <w:r>
        <w:rPr>
          <w:rFonts w:hint="eastAsia" w:ascii="仿宋_GB2312" w:eastAsia="仿宋_GB2312"/>
          <w:sz w:val="32"/>
          <w:szCs w:val="32"/>
        </w:rPr>
        <w:t>，证书编号：A231002374。持有市政公用工程、机电工程施工总承包一级</w:t>
      </w:r>
      <w:r>
        <w:rPr>
          <w:rFonts w:hint="eastAsia" w:ascii="仿宋_GB2312" w:eastAsia="仿宋_GB2312"/>
          <w:sz w:val="32"/>
          <w:szCs w:val="32"/>
          <w:lang w:val="en-US" w:eastAsia="zh-CN"/>
        </w:rPr>
        <w:t>等</w:t>
      </w:r>
      <w:r>
        <w:rPr>
          <w:rFonts w:hint="eastAsia" w:ascii="仿宋_GB2312" w:eastAsia="仿宋_GB2312"/>
          <w:sz w:val="32"/>
          <w:szCs w:val="32"/>
        </w:rPr>
        <w:t>资质，证书编号：</w:t>
      </w:r>
      <w:r>
        <w:rPr>
          <w:rFonts w:ascii="仿宋_GB2312" w:eastAsia="仿宋_GB2312"/>
          <w:sz w:val="32"/>
          <w:szCs w:val="32"/>
        </w:rPr>
        <w:t>D</w:t>
      </w:r>
      <w:r>
        <w:rPr>
          <w:rFonts w:hint="eastAsia" w:ascii="仿宋_GB2312" w:eastAsia="仿宋_GB2312"/>
          <w:sz w:val="32"/>
          <w:szCs w:val="32"/>
        </w:rPr>
        <w:t>231234742。安全生产许可证编号：（沪）JZ 安许证字（2016）010027 。</w:t>
      </w:r>
    </w:p>
    <w:p w14:paraId="087CA8AA">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江安公司：统一社会信用代码：913210126087957028，成立于1990年03月10日，注册地址：扬州市江都区经济开发区龙川路155号，法定代表人：刘忠鸣，公司类型：有限责任公司，经营范围：可承担各类一般工业、公用工程及公共建筑的机电工程、石油化工工程、电力工程、市政工程、建筑工程、冶金工程、水利水电工程、通信工程施工总承包，钢结构工程、建筑机电安装工程、防水防腐保温工程、环保工程、消防设施工程、建筑装修装饰工程、电子与智能化工程、起重设备安装工程、建筑幕墙工程、城市及道路照明工程、公路交通工程、铁路电气化工程、水工金属结构制作与安装工程、输变电工程专业承包，建筑劳务分包，压力管道、起重机械安装与维修，锅炉安装与改造，筑炉，无损检测服务，环保设备生产、销售、修理、修配，施工机械设备租赁、周转性材料租赁，自营和代理各类商品和技术的进出口业务（国家限制或禁止企业进出口的商品和技术除外），经济技术合作咨询，承包境外机电设备安装工程和境内国际招标工程；上述境外工程所需的设备、材料出口；对外派遣实施上述境外工程所需的劳务人员。（依法须经批准的项目，经相关部门批准后方可开展经营活动） 一般项目：普通货物仓储服务（不含危险化学品等需许可审批的项目）（除依法须经批准的项目外，凭营业执照依法自主开展经营活动）</w:t>
      </w:r>
    </w:p>
    <w:p w14:paraId="696E72A3">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持有钢结构工程专业承包壹级等</w:t>
      </w:r>
      <w:r>
        <w:rPr>
          <w:rFonts w:hint="eastAsia" w:ascii="仿宋_GB2312" w:eastAsia="仿宋_GB2312"/>
          <w:sz w:val="32"/>
          <w:szCs w:val="32"/>
          <w:lang w:val="en-US" w:eastAsia="zh-CN"/>
        </w:rPr>
        <w:t>资质</w:t>
      </w:r>
      <w:r>
        <w:rPr>
          <w:rFonts w:hint="eastAsia" w:ascii="仿宋_GB2312" w:eastAsia="仿宋_GB2312"/>
          <w:sz w:val="32"/>
          <w:szCs w:val="32"/>
        </w:rPr>
        <w:t>，证书编号：D132008840。安全生产许可证编号：（苏）JZ安许证字（2005）100024。</w:t>
      </w:r>
    </w:p>
    <w:p w14:paraId="32F62EC9">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建通公司：统一社会信用代码：91310107133734219Q，成立于1994年12月14日，注册地址：上海市普陀区长寿路767号6层602室，法定代表人：潘晶，公司类型：有限责任公司（自然人投资或控股），经营范围：许可项目：建设工程监理；建设工程勘察；建设工程设计；工程造价咨询业务；建设工程质量检测。（依法须经批准的项目，经相关部门批准后方可开展经营活动，具体经营项目以相关部门批准文件或许可证件为准）一般项目：建设工程招投标；工程管理服务；工程设备监理；工程设备监理招标代理；规划设计管理；从事建筑专业领域内的技术开发、技术转让、技术咨询、技术服务；销售：建筑材料。（除依法须经批准的项目外，凭营业执照依法自主开展经营活动）</w:t>
      </w:r>
    </w:p>
    <w:p w14:paraId="3BF11C2A">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持有房屋建筑工程监理甲级；市政公用工程监理甲级；机电安装工程监理甲级资质，证书编号：E131000701-4</w:t>
      </w:r>
      <w:r>
        <w:rPr>
          <w:rFonts w:hint="eastAsia" w:ascii="仿宋" w:hAnsi="仿宋" w:eastAsia="仿宋" w:cs="仿宋"/>
          <w:sz w:val="32"/>
          <w:szCs w:val="32"/>
        </w:rPr>
        <w:t>/</w:t>
      </w:r>
      <w:r>
        <w:rPr>
          <w:rFonts w:hint="eastAsia" w:ascii="仿宋_GB2312" w:eastAsia="仿宋_GB2312"/>
          <w:sz w:val="32"/>
          <w:szCs w:val="32"/>
        </w:rPr>
        <w:t>3。</w:t>
      </w:r>
    </w:p>
    <w:p w14:paraId="2AEF9212">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万宏泰公司：统一社会信用代码：91310120MA1JJG3M2K，成立于2021年04月25日，注册地址：上海市奉贤区肖湾路511号2幢3层，法定代表人：万顺，公司类型：有限责任公司（自然人投资或控股），经营范围：许可项目：建设工程施工；建筑劳务分包；道路货物运输（不含危险货物）。（依法须经批准的项目，经相关部门批准后方可开展经营活动，具体经营项目以相关部门批准文件或许可证件为准）一般项目：土石方工程施工；建筑工程机械与设备租赁；机械设备租赁；园林绿化工程施工；建筑材料销售；普通机械设备安装服务；建筑装饰材料销售；门窗销售；技术服务、技术开发、技术咨询、技术交流、技术转让、技术推广；信息技术咨询服务。（除依法须经批准的项目外，凭营业执照依法自主开展经营活动）</w:t>
      </w:r>
    </w:p>
    <w:p w14:paraId="0BD4A7BE">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持有建筑工程施工总承包三级，地基基础工程专业承包三级</w:t>
      </w:r>
      <w:r>
        <w:rPr>
          <w:rFonts w:hint="eastAsia" w:ascii="仿宋_GB2312" w:eastAsia="仿宋_GB2312"/>
          <w:sz w:val="32"/>
          <w:szCs w:val="32"/>
          <w:lang w:val="en-US" w:eastAsia="zh-CN"/>
        </w:rPr>
        <w:t>等资质</w:t>
      </w:r>
      <w:r>
        <w:rPr>
          <w:rFonts w:hint="eastAsia" w:ascii="仿宋_GB2312" w:eastAsia="仿宋_GB2312"/>
          <w:sz w:val="32"/>
          <w:szCs w:val="32"/>
        </w:rPr>
        <w:t>。证书编号：D231679806。安全生产许可证编号：（沪）JZ安许证字（2021）191774。</w:t>
      </w:r>
    </w:p>
    <w:p w14:paraId="081B9485">
      <w:pPr>
        <w:pStyle w:val="3"/>
        <w:spacing w:before="0" w:after="0" w:line="600" w:lineRule="exact"/>
        <w:ind w:firstLine="640" w:firstLineChars="200"/>
        <w:rPr>
          <w:rFonts w:hint="eastAsia" w:ascii="楷体_GB2312" w:hAnsi="楷体_GB2312" w:eastAsia="楷体_GB2312" w:cs="楷体_GB2312"/>
          <w:b w:val="0"/>
          <w:bCs w:val="0"/>
          <w:sz w:val="32"/>
          <w:szCs w:val="32"/>
        </w:rPr>
      </w:pPr>
      <w:r>
        <w:rPr>
          <w:rFonts w:hint="eastAsia" w:ascii="楷体_GB2312" w:eastAsia="楷体_GB2312"/>
          <w:b w:val="0"/>
          <w:sz w:val="32"/>
          <w:szCs w:val="32"/>
        </w:rPr>
        <w:t>（三）承发包关系情况</w:t>
      </w:r>
    </w:p>
    <w:p w14:paraId="49CDD344">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1.宝冶公司与江安公司签订了《建设工程施工专业分包合同》和《施工安全管理协议书》，分包工程承包范围：项目钢结构安装工程一标段。</w:t>
      </w:r>
    </w:p>
    <w:p w14:paraId="4D89211C">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.江安公司向万宏泰公司临时租用挖掘机一台，双方未签订租赁协议及安全管理协议，口头约定了万宏泰公司的挖掘机进入江安公司作业现场后听从江安公司安排，服从其管理，双方未约定临时租赁费用。</w:t>
      </w:r>
    </w:p>
    <w:p w14:paraId="055CF11D">
      <w:pPr>
        <w:pStyle w:val="3"/>
        <w:spacing w:before="0" w:after="0" w:line="600" w:lineRule="exact"/>
        <w:ind w:firstLine="640" w:firstLineChars="200"/>
        <w:rPr>
          <w:rFonts w:ascii="楷体_GB2312" w:eastAsia="楷体_GB2312"/>
          <w:b w:val="0"/>
          <w:sz w:val="32"/>
          <w:szCs w:val="32"/>
        </w:rPr>
      </w:pPr>
      <w:r>
        <w:rPr>
          <w:rFonts w:hint="eastAsia" w:ascii="楷体_GB2312" w:eastAsia="楷体_GB2312"/>
          <w:b w:val="0"/>
          <w:sz w:val="32"/>
          <w:szCs w:val="32"/>
        </w:rPr>
        <w:t>（四）相关人员情况</w:t>
      </w:r>
    </w:p>
    <w:p w14:paraId="3D4F0DC3">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1.李正军，男，46岁，江安公司钢结构安装工。</w:t>
      </w:r>
    </w:p>
    <w:p w14:paraId="61159F05">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2.管有龙，男，54岁，江安公司项目施工经理，负责施工安排、人员管理及工作协调等。</w:t>
      </w:r>
    </w:p>
    <w:p w14:paraId="56856003">
      <w:pPr>
        <w:adjustRightInd w:val="0"/>
        <w:snapToGrid w:val="0"/>
        <w:spacing w:line="60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rPr>
        <w:t>3.</w:t>
      </w:r>
      <w:r>
        <w:rPr>
          <w:rFonts w:hint="eastAsia" w:ascii="仿宋_GB2312" w:eastAsia="仿宋_GB2312"/>
          <w:sz w:val="32"/>
          <w:szCs w:val="32"/>
          <w:lang w:val="en-US" w:eastAsia="zh-CN"/>
        </w:rPr>
        <w:t>王军虎，男，41岁，</w:t>
      </w:r>
      <w:r>
        <w:rPr>
          <w:rFonts w:hint="eastAsia" w:ascii="仿宋_GB2312" w:eastAsia="仿宋_GB2312"/>
          <w:sz w:val="32"/>
          <w:szCs w:val="32"/>
        </w:rPr>
        <w:t>江安公司</w:t>
      </w:r>
      <w:r>
        <w:rPr>
          <w:rFonts w:hint="eastAsia" w:ascii="仿宋_GB2312" w:eastAsia="仿宋_GB2312"/>
          <w:sz w:val="32"/>
          <w:szCs w:val="32"/>
          <w:lang w:val="en-US" w:eastAsia="zh-CN"/>
        </w:rPr>
        <w:t>安全员，负责教育培训、安全巡查等工作。</w:t>
      </w:r>
    </w:p>
    <w:p w14:paraId="6D38EB9B">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4.李付宾，男，52岁，江安公司登高车作业现场监护人员，负责施工现场的安全监护。</w:t>
      </w:r>
    </w:p>
    <w:p w14:paraId="5D40E71B">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5.刘泽锋，男，29岁，万宏泰公司挖掘机操作工，持有建筑机械施工作业操作证，操作证编号：2401901407537。</w:t>
      </w:r>
    </w:p>
    <w:p w14:paraId="1424852A">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lang w:val="en-US" w:eastAsia="zh-CN"/>
        </w:rPr>
        <w:t>6.</w:t>
      </w:r>
      <w:r>
        <w:rPr>
          <w:rFonts w:hint="eastAsia" w:ascii="仿宋_GB2312" w:eastAsia="仿宋_GB2312"/>
          <w:sz w:val="32"/>
          <w:szCs w:val="32"/>
        </w:rPr>
        <w:t>汪秀成，男，39岁，万宏泰公司项目负责人，负责项目的施工管理、质量安全等工作。</w:t>
      </w:r>
    </w:p>
    <w:p w14:paraId="79072D51">
      <w:pPr>
        <w:pStyle w:val="3"/>
        <w:spacing w:before="0" w:after="0" w:line="600" w:lineRule="exact"/>
        <w:ind w:firstLine="640" w:firstLineChars="200"/>
        <w:rPr>
          <w:rFonts w:hint="eastAsia" w:ascii="黑体" w:hAnsi="黑体" w:eastAsia="黑体"/>
          <w:b w:val="0"/>
          <w:sz w:val="32"/>
          <w:szCs w:val="32"/>
        </w:rPr>
      </w:pPr>
      <w:r>
        <w:rPr>
          <w:rFonts w:hint="eastAsia" w:ascii="黑体" w:hAnsi="黑体" w:eastAsia="黑体"/>
          <w:b w:val="0"/>
          <w:sz w:val="32"/>
          <w:szCs w:val="32"/>
        </w:rPr>
        <w:t>二、事故发生经过和救援情况</w:t>
      </w:r>
    </w:p>
    <w:p w14:paraId="72663AA2">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2024年7月4日，根据施工安排，江安公司钢构一队班组李正军、李付宾等人在动力站房进行钢结构紧固作业。17时50分左右，因地面不平整，最北侧登高车无法停放作业，管有龙遂电话联系汪秀成</w:t>
      </w:r>
      <w:r>
        <w:rPr>
          <w:rFonts w:hint="eastAsia" w:ascii="仿宋_GB2312" w:eastAsia="仿宋_GB2312"/>
          <w:sz w:val="32"/>
          <w:szCs w:val="32"/>
          <w:lang w:val="en-US" w:eastAsia="zh-CN"/>
        </w:rPr>
        <w:t>租用</w:t>
      </w:r>
      <w:r>
        <w:rPr>
          <w:rFonts w:hint="eastAsia" w:ascii="仿宋_GB2312" w:eastAsia="仿宋_GB2312"/>
          <w:sz w:val="32"/>
          <w:szCs w:val="32"/>
        </w:rPr>
        <w:t>挖掘机辅助平整，汪秀成表示其单位当日在联合厂房有施工安排，让管有龙就近寻找一台挖掘机。管有龙找到了停靠在联合厂房边上</w:t>
      </w:r>
      <w:r>
        <w:rPr>
          <w:rFonts w:hint="eastAsia" w:ascii="仿宋_GB2312" w:eastAsia="仿宋_GB2312"/>
          <w:sz w:val="32"/>
          <w:szCs w:val="32"/>
          <w:lang w:val="en-US" w:eastAsia="zh-CN"/>
        </w:rPr>
        <w:t>准备下班</w:t>
      </w:r>
      <w:r>
        <w:rPr>
          <w:rFonts w:hint="eastAsia" w:ascii="仿宋_GB2312" w:eastAsia="仿宋_GB2312"/>
          <w:sz w:val="32"/>
          <w:szCs w:val="32"/>
        </w:rPr>
        <w:t>的刘泽锋，汪秀成电话中指派刘泽锋根据管有龙要求辅助施工作业，刘泽锋</w:t>
      </w:r>
      <w:r>
        <w:rPr>
          <w:rFonts w:hint="eastAsia" w:ascii="仿宋_GB2312" w:eastAsia="仿宋_GB2312"/>
          <w:sz w:val="32"/>
          <w:szCs w:val="32"/>
          <w:lang w:val="en-US" w:eastAsia="zh-CN"/>
        </w:rPr>
        <w:t>遂按照管有龙指引朝作业点方向行驶。管有龙中途因处理其他事务未随车跟行。</w:t>
      </w:r>
      <w:r>
        <w:rPr>
          <w:rFonts w:hint="eastAsia" w:ascii="仿宋_GB2312" w:eastAsia="仿宋_GB2312"/>
          <w:sz w:val="32"/>
          <w:szCs w:val="32"/>
        </w:rPr>
        <w:t>刘泽锋</w:t>
      </w:r>
      <w:r>
        <w:rPr>
          <w:rFonts w:hint="eastAsia" w:ascii="仿宋_GB2312" w:eastAsia="仿宋_GB2312"/>
          <w:sz w:val="32"/>
          <w:szCs w:val="32"/>
          <w:lang w:val="en-US" w:eastAsia="zh-CN"/>
        </w:rPr>
        <w:t>行驶至登高车作业警戒区时遇到正在安全巡查的王军虎，</w:t>
      </w:r>
      <w:r>
        <w:rPr>
          <w:rFonts w:hint="eastAsia" w:ascii="仿宋_GB2312" w:eastAsia="仿宋_GB2312"/>
          <w:sz w:val="32"/>
          <w:szCs w:val="32"/>
        </w:rPr>
        <w:t>刘泽锋</w:t>
      </w:r>
      <w:r>
        <w:rPr>
          <w:rFonts w:hint="eastAsia" w:ascii="仿宋_GB2312" w:eastAsia="仿宋_GB2312"/>
          <w:sz w:val="32"/>
          <w:szCs w:val="32"/>
          <w:lang w:val="en-US" w:eastAsia="zh-CN"/>
        </w:rPr>
        <w:t>告知王军虎其受管有龙安排协助平整地面。王军虎听后挪开警戒锥放行挖掘机驶入登高车作业警戒区。</w:t>
      </w:r>
      <w:r>
        <w:rPr>
          <w:rFonts w:hint="eastAsia" w:ascii="仿宋_GB2312" w:eastAsia="仿宋_GB2312"/>
          <w:sz w:val="32"/>
          <w:szCs w:val="32"/>
        </w:rPr>
        <w:t>18时左右，刘泽锋行驶</w:t>
      </w:r>
      <w:r>
        <w:rPr>
          <w:rFonts w:hint="eastAsia" w:ascii="仿宋_GB2312" w:eastAsia="仿宋_GB2312"/>
          <w:sz w:val="32"/>
          <w:szCs w:val="32"/>
          <w:lang w:val="en-US" w:eastAsia="zh-CN"/>
        </w:rPr>
        <w:t>至</w:t>
      </w:r>
      <w:r>
        <w:rPr>
          <w:rFonts w:hint="eastAsia" w:ascii="仿宋_GB2312" w:eastAsia="仿宋_GB2312"/>
          <w:sz w:val="32"/>
          <w:szCs w:val="32"/>
        </w:rPr>
        <w:t>南数第二台登高车处时，挖掘机大臂撞到了登高车伸缩臂，</w:t>
      </w:r>
      <w:r>
        <w:rPr>
          <w:rFonts w:hint="eastAsia" w:ascii="仿宋_GB2312" w:eastAsia="仿宋_GB2312"/>
          <w:sz w:val="32"/>
          <w:szCs w:val="32"/>
          <w:lang w:val="en-US" w:eastAsia="zh-CN"/>
        </w:rPr>
        <w:t>车臂晃动</w:t>
      </w:r>
      <w:r>
        <w:rPr>
          <w:rFonts w:hint="eastAsia" w:ascii="仿宋_GB2312" w:eastAsia="仿宋_GB2312"/>
          <w:sz w:val="32"/>
          <w:szCs w:val="32"/>
        </w:rPr>
        <w:t>导致站在登高车操作平台内作业的李正军腹部撞到操作平台护栏，现场作业人员</w:t>
      </w:r>
      <w:r>
        <w:rPr>
          <w:rFonts w:hint="eastAsia" w:ascii="仿宋_GB2312" w:eastAsia="仿宋_GB2312"/>
          <w:sz w:val="32"/>
          <w:szCs w:val="32"/>
          <w:lang w:val="en-US" w:eastAsia="zh-CN"/>
        </w:rPr>
        <w:t>见状</w:t>
      </w:r>
      <w:r>
        <w:rPr>
          <w:rFonts w:hint="eastAsia" w:ascii="仿宋_GB2312" w:eastAsia="仿宋_GB2312"/>
          <w:sz w:val="32"/>
          <w:szCs w:val="32"/>
        </w:rPr>
        <w:t>立即将李正军接至地面并送上海市第六人民医院救治，经治疗李正军已于2024年7月24日出院回家休养。</w:t>
      </w:r>
    </w:p>
    <w:p w14:paraId="142183FD">
      <w:pPr>
        <w:adjustRightInd w:val="0"/>
        <w:snapToGrid w:val="0"/>
        <w:spacing w:line="600" w:lineRule="exact"/>
        <w:ind w:firstLine="640" w:firstLineChars="200"/>
        <w:rPr>
          <w:rFonts w:ascii="黑体" w:eastAsia="黑体"/>
          <w:color w:val="000000"/>
          <w:sz w:val="32"/>
          <w:szCs w:val="32"/>
        </w:rPr>
      </w:pPr>
      <w:r>
        <w:rPr>
          <w:rFonts w:hint="eastAsia" w:ascii="黑体" w:hAnsi="黑体" w:eastAsia="黑体"/>
          <w:sz w:val="32"/>
          <w:szCs w:val="32"/>
        </w:rPr>
        <w:t>三、事故现场勘查及安全管理情况</w:t>
      </w:r>
    </w:p>
    <w:p w14:paraId="5F37B920">
      <w:pPr>
        <w:pStyle w:val="3"/>
        <w:spacing w:before="0" w:after="0" w:line="600" w:lineRule="exact"/>
        <w:ind w:firstLine="640" w:firstLineChars="200"/>
        <w:rPr>
          <w:rFonts w:ascii="楷体_GB2312" w:eastAsia="楷体_GB2312"/>
          <w:b w:val="0"/>
          <w:sz w:val="32"/>
          <w:szCs w:val="32"/>
        </w:rPr>
      </w:pPr>
      <w:r>
        <w:rPr>
          <w:rFonts w:hint="eastAsia" w:ascii="楷体_GB2312" w:eastAsia="楷体_GB2312"/>
          <w:b w:val="0"/>
          <w:sz w:val="32"/>
          <w:szCs w:val="32"/>
        </w:rPr>
        <w:t>（一）事故现场勘查及调查情况</w:t>
      </w:r>
    </w:p>
    <w:p w14:paraId="428BA420">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1.事发现场位于项目联合厂房1及附属工程的动力站房，钢结构主体框架已搭设完成，事发时江安公司在进行螺栓紧固作业。动力站房位于项目东北角，南北向约</w:t>
      </w:r>
      <w:r>
        <w:rPr>
          <w:rFonts w:ascii="仿宋_GB2312" w:eastAsia="仿宋_GB2312"/>
          <w:sz w:val="32"/>
          <w:szCs w:val="32"/>
        </w:rPr>
        <w:t>123</w:t>
      </w:r>
      <w:r>
        <w:rPr>
          <w:rFonts w:hint="eastAsia" w:ascii="仿宋_GB2312" w:eastAsia="仿宋_GB2312"/>
          <w:sz w:val="32"/>
          <w:szCs w:val="32"/>
        </w:rPr>
        <w:t>米，东西向约</w:t>
      </w:r>
      <w:r>
        <w:rPr>
          <w:rFonts w:ascii="仿宋_GB2312" w:eastAsia="仿宋_GB2312"/>
          <w:sz w:val="32"/>
          <w:szCs w:val="32"/>
        </w:rPr>
        <w:t>75.6</w:t>
      </w:r>
      <w:r>
        <w:rPr>
          <w:rFonts w:hint="eastAsia" w:ascii="仿宋_GB2312" w:eastAsia="仿宋_GB2312"/>
          <w:sz w:val="32"/>
          <w:szCs w:val="32"/>
        </w:rPr>
        <w:t>米，面积约9298.8平方米（见图1）。</w:t>
      </w:r>
    </w:p>
    <w:p w14:paraId="4F8D6AEF">
      <w:pPr>
        <w:adjustRightInd w:val="0"/>
        <w:snapToGrid w:val="0"/>
        <w:jc w:val="center"/>
        <w:rPr>
          <w:rFonts w:ascii="仿宋_GB2312" w:eastAsia="仿宋_GB2312"/>
          <w:sz w:val="32"/>
          <w:szCs w:val="32"/>
        </w:rPr>
      </w:pPr>
      <w:r>
        <w:rPr>
          <w:rFonts w:hint="eastAsia" w:ascii="仿宋_GB2312" w:eastAsia="仿宋_GB2312"/>
          <w:sz w:val="32"/>
          <w:szCs w:val="32"/>
        </w:rPr>
        <w:drawing>
          <wp:inline distT="0" distB="0" distL="114300" distR="114300">
            <wp:extent cx="2712720" cy="3361690"/>
            <wp:effectExtent l="0" t="0" r="11430" b="10160"/>
            <wp:docPr id="1" name="图片 1" descr="总平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总平图"/>
                    <pic:cNvPicPr>
                      <a:picLocks noChangeAspect="1"/>
                    </pic:cNvPicPr>
                  </pic:nvPicPr>
                  <pic:blipFill>
                    <a:blip r:embed="rId6"/>
                    <a:stretch>
                      <a:fillRect/>
                    </a:stretch>
                  </pic:blipFill>
                  <pic:spPr>
                    <a:xfrm>
                      <a:off x="0" y="0"/>
                      <a:ext cx="2712720" cy="3361690"/>
                    </a:xfrm>
                    <a:prstGeom prst="rect">
                      <a:avLst/>
                    </a:prstGeom>
                    <a:noFill/>
                    <a:ln>
                      <a:noFill/>
                    </a:ln>
                  </pic:spPr>
                </pic:pic>
              </a:graphicData>
            </a:graphic>
          </wp:inline>
        </w:drawing>
      </w:r>
    </w:p>
    <w:p w14:paraId="2F920901">
      <w:pPr>
        <w:adjustRightInd w:val="0"/>
        <w:snapToGrid w:val="0"/>
        <w:spacing w:line="600" w:lineRule="exact"/>
        <w:jc w:val="center"/>
        <w:rPr>
          <w:rFonts w:ascii="仿宋_GB2312" w:eastAsia="仿宋_GB2312"/>
          <w:b/>
          <w:bCs/>
          <w:sz w:val="28"/>
          <w:szCs w:val="28"/>
        </w:rPr>
      </w:pPr>
      <w:r>
        <w:rPr>
          <w:rFonts w:hint="eastAsia" w:ascii="仿宋_GB2312" w:eastAsia="仿宋_GB2312"/>
          <w:b/>
          <w:bCs/>
          <w:sz w:val="28"/>
          <w:szCs w:val="28"/>
        </w:rPr>
        <w:t>图1  总平面分布图</w:t>
      </w:r>
    </w:p>
    <w:p w14:paraId="3C28F81B">
      <w:pPr>
        <w:adjustRightInd w:val="0"/>
        <w:snapToGrid w:val="0"/>
        <w:spacing w:after="156" w:afterLines="50" w:line="600" w:lineRule="exact"/>
        <w:ind w:firstLine="640" w:firstLineChars="200"/>
        <w:rPr>
          <w:rFonts w:ascii="仿宋_GB2312" w:eastAsia="仿宋_GB2312"/>
          <w:sz w:val="32"/>
          <w:szCs w:val="32"/>
        </w:rPr>
      </w:pPr>
      <w:r>
        <w:rPr>
          <w:rFonts w:hint="eastAsia" w:ascii="仿宋_GB2312" w:eastAsia="仿宋_GB2312"/>
          <w:sz w:val="32"/>
          <w:szCs w:val="32"/>
        </w:rPr>
        <w:t>2.动力站房现场共有三辆登高车由南至北停放同时作业，事发点位为南数第二辆，处在C-4轴线交接处（见图2）。</w:t>
      </w:r>
    </w:p>
    <w:p w14:paraId="23650C34">
      <w:pPr>
        <w:adjustRightInd w:val="0"/>
        <w:snapToGrid w:val="0"/>
        <w:jc w:val="center"/>
        <w:rPr>
          <w:rFonts w:ascii="仿宋_GB2312" w:eastAsia="仿宋_GB2312"/>
          <w:sz w:val="32"/>
          <w:szCs w:val="32"/>
        </w:rPr>
      </w:pPr>
      <w:r>
        <w:rPr>
          <w:rFonts w:hint="eastAsia" w:ascii="仿宋_GB2312" w:eastAsia="仿宋_GB2312"/>
          <w:sz w:val="32"/>
          <w:szCs w:val="32"/>
        </w:rPr>
        <w:drawing>
          <wp:inline distT="0" distB="0" distL="114300" distR="114300">
            <wp:extent cx="2675890" cy="3547110"/>
            <wp:effectExtent l="0" t="0" r="15240" b="10160"/>
            <wp:docPr id="2" name="图片 5" descr="插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插图2"/>
                    <pic:cNvPicPr>
                      <a:picLocks noChangeAspect="1"/>
                    </pic:cNvPicPr>
                  </pic:nvPicPr>
                  <pic:blipFill>
                    <a:blip r:embed="rId7"/>
                    <a:stretch>
                      <a:fillRect/>
                    </a:stretch>
                  </pic:blipFill>
                  <pic:spPr>
                    <a:xfrm rot="-5400000">
                      <a:off x="0" y="0"/>
                      <a:ext cx="2675890" cy="3547110"/>
                    </a:xfrm>
                    <a:prstGeom prst="rect">
                      <a:avLst/>
                    </a:prstGeom>
                    <a:noFill/>
                    <a:ln>
                      <a:noFill/>
                    </a:ln>
                  </pic:spPr>
                </pic:pic>
              </a:graphicData>
            </a:graphic>
          </wp:inline>
        </w:drawing>
      </w:r>
    </w:p>
    <w:p w14:paraId="7C9C5D8F">
      <w:pPr>
        <w:adjustRightInd w:val="0"/>
        <w:snapToGrid w:val="0"/>
        <w:spacing w:after="156" w:afterLines="50" w:line="600" w:lineRule="exact"/>
        <w:jc w:val="center"/>
        <w:rPr>
          <w:rFonts w:ascii="仿宋_GB2312" w:eastAsia="仿宋_GB2312"/>
          <w:b/>
          <w:bCs/>
          <w:sz w:val="28"/>
          <w:szCs w:val="28"/>
        </w:rPr>
      </w:pPr>
      <w:r>
        <w:rPr>
          <w:rFonts w:hint="eastAsia" w:ascii="仿宋_GB2312" w:eastAsia="仿宋_GB2312"/>
          <w:b/>
          <w:bCs/>
          <w:sz w:val="28"/>
          <w:szCs w:val="28"/>
        </w:rPr>
        <w:t>图2  事发现场位置示意图</w:t>
      </w:r>
    </w:p>
    <w:p w14:paraId="6A6CC328">
      <w:pPr>
        <w:adjustRightInd w:val="0"/>
        <w:snapToGrid w:val="0"/>
        <w:spacing w:line="600" w:lineRule="exact"/>
        <w:rPr>
          <w:rFonts w:ascii="仿宋_GB2312" w:eastAsia="仿宋_GB2312"/>
          <w:sz w:val="32"/>
          <w:szCs w:val="32"/>
        </w:rPr>
      </w:pPr>
      <w:r>
        <w:rPr>
          <w:rFonts w:hint="eastAsia" w:ascii="仿宋_GB2312" w:eastAsia="仿宋_GB2312"/>
          <w:sz w:val="32"/>
          <w:szCs w:val="32"/>
        </w:rPr>
        <w:t xml:space="preserve">    3.事故现场挖掘机由南往北呈行进状态，其大臂最高处距离地面约4.97米，挖掘机大臂上端碰撞登高车第一、第二节链接处。被撞登高车呈东西向停放，登高车操作平台处于西侧，距离地面约8米，车臂伸展距离约19米（见图</w:t>
      </w:r>
      <w:r>
        <w:rPr>
          <w:rFonts w:hint="eastAsia" w:ascii="仿宋_GB2312" w:eastAsia="仿宋_GB2312"/>
          <w:sz w:val="32"/>
          <w:szCs w:val="32"/>
          <w:lang w:val="en-US" w:eastAsia="zh-CN"/>
        </w:rPr>
        <w:t>3</w:t>
      </w:r>
      <w:r>
        <w:rPr>
          <w:rFonts w:hint="eastAsia" w:ascii="仿宋_GB2312" w:eastAsia="仿宋_GB2312"/>
          <w:sz w:val="32"/>
          <w:szCs w:val="32"/>
        </w:rPr>
        <w:t>）</w:t>
      </w:r>
      <w:r>
        <w:rPr>
          <w:rFonts w:hint="eastAsia" w:ascii="仿宋_GB2312" w:eastAsia="仿宋_GB2312"/>
          <w:sz w:val="32"/>
          <w:szCs w:val="32"/>
          <w:lang w:eastAsia="zh-CN"/>
        </w:rPr>
        <w:t>。登高车</w:t>
      </w:r>
      <w:r>
        <w:rPr>
          <w:rFonts w:hint="eastAsia" w:ascii="仿宋_GB2312" w:eastAsia="仿宋_GB2312"/>
          <w:sz w:val="32"/>
          <w:szCs w:val="32"/>
          <w:lang w:val="en-US" w:eastAsia="zh-CN"/>
        </w:rPr>
        <w:t>作业区用红白旗拉设</w:t>
      </w:r>
      <w:r>
        <w:rPr>
          <w:rFonts w:hint="eastAsia" w:ascii="仿宋_GB2312" w:eastAsia="仿宋_GB2312"/>
          <w:sz w:val="32"/>
          <w:szCs w:val="32"/>
        </w:rPr>
        <w:t>警戒区域（见图</w:t>
      </w:r>
      <w:r>
        <w:rPr>
          <w:rFonts w:hint="eastAsia" w:ascii="仿宋_GB2312" w:eastAsia="仿宋_GB2312"/>
          <w:sz w:val="32"/>
          <w:szCs w:val="32"/>
          <w:lang w:val="en-US" w:eastAsia="zh-CN"/>
        </w:rPr>
        <w:t>4</w:t>
      </w:r>
      <w:r>
        <w:rPr>
          <w:rFonts w:hint="eastAsia" w:ascii="仿宋_GB2312" w:eastAsia="仿宋_GB2312"/>
          <w:sz w:val="32"/>
          <w:szCs w:val="32"/>
        </w:rPr>
        <w:t>-5）</w:t>
      </w:r>
      <w:r>
        <w:rPr>
          <w:rFonts w:hint="eastAsia" w:ascii="仿宋_GB2312" w:eastAsia="仿宋_GB2312"/>
          <w:sz w:val="32"/>
          <w:szCs w:val="32"/>
          <w:lang w:eastAsia="zh-CN"/>
        </w:rPr>
        <w:t>。</w:t>
      </w:r>
    </w:p>
    <w:p w14:paraId="1BDC4244">
      <w:pPr>
        <w:adjustRightInd w:val="0"/>
        <w:snapToGrid w:val="0"/>
        <w:jc w:val="center"/>
        <w:rPr>
          <w:rFonts w:ascii="仿宋_GB2312" w:eastAsia="仿宋_GB2312"/>
          <w:sz w:val="32"/>
          <w:szCs w:val="32"/>
        </w:rPr>
      </w:pPr>
      <w:r>
        <w:rPr>
          <w:rFonts w:ascii="仿宋_GB2312" w:eastAsia="仿宋_GB2312"/>
          <w:sz w:val="32"/>
          <w:szCs w:val="32"/>
        </w:rPr>
        <w:drawing>
          <wp:inline distT="0" distB="0" distL="114300" distR="114300">
            <wp:extent cx="4580890" cy="2355850"/>
            <wp:effectExtent l="0" t="0" r="10160" b="6350"/>
            <wp:docPr id="3" name="图片 7" descr="碰撞立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碰撞立面图"/>
                    <pic:cNvPicPr>
                      <a:picLocks noChangeAspect="1"/>
                    </pic:cNvPicPr>
                  </pic:nvPicPr>
                  <pic:blipFill>
                    <a:blip r:embed="rId8"/>
                    <a:stretch>
                      <a:fillRect/>
                    </a:stretch>
                  </pic:blipFill>
                  <pic:spPr>
                    <a:xfrm>
                      <a:off x="0" y="0"/>
                      <a:ext cx="4580890" cy="2355850"/>
                    </a:xfrm>
                    <a:prstGeom prst="rect">
                      <a:avLst/>
                    </a:prstGeom>
                    <a:noFill/>
                    <a:ln>
                      <a:noFill/>
                    </a:ln>
                  </pic:spPr>
                </pic:pic>
              </a:graphicData>
            </a:graphic>
          </wp:inline>
        </w:drawing>
      </w:r>
    </w:p>
    <w:p w14:paraId="3D575062">
      <w:pPr>
        <w:adjustRightInd w:val="0"/>
        <w:snapToGrid w:val="0"/>
        <w:spacing w:after="156" w:afterLines="50" w:line="600" w:lineRule="exact"/>
        <w:jc w:val="center"/>
        <w:rPr>
          <w:rFonts w:ascii="仿宋_GB2312" w:eastAsia="仿宋_GB2312"/>
          <w:sz w:val="32"/>
          <w:szCs w:val="32"/>
        </w:rPr>
      </w:pPr>
      <w:r>
        <w:rPr>
          <w:rFonts w:hint="eastAsia" w:ascii="仿宋_GB2312" w:eastAsia="仿宋_GB2312"/>
          <w:b/>
          <w:bCs/>
          <w:sz w:val="28"/>
          <w:szCs w:val="28"/>
        </w:rPr>
        <w:t>图3  登高车与挖掘机碰撞立面图</w:t>
      </w:r>
    </w:p>
    <w:p w14:paraId="2512E052">
      <w:pPr>
        <w:adjustRightInd w:val="0"/>
        <w:snapToGrid w:val="0"/>
        <w:jc w:val="center"/>
        <w:rPr>
          <w:rFonts w:ascii="仿宋_GB2312" w:eastAsia="仿宋_GB2312"/>
          <w:b/>
          <w:bCs/>
          <w:sz w:val="28"/>
          <w:szCs w:val="28"/>
        </w:rPr>
      </w:pPr>
      <w:r>
        <w:rPr>
          <w:rFonts w:hint="eastAsia" w:ascii="仿宋_GB2312" w:eastAsia="仿宋_GB2312"/>
          <w:b/>
          <w:bCs/>
          <w:sz w:val="28"/>
          <w:szCs w:val="28"/>
        </w:rPr>
        <w:drawing>
          <wp:inline distT="0" distB="0" distL="114300" distR="114300">
            <wp:extent cx="4358640" cy="3268980"/>
            <wp:effectExtent l="0" t="0" r="3810" b="7620"/>
            <wp:docPr id="4" name="图片 3" descr="现场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现场照片2"/>
                    <pic:cNvPicPr>
                      <a:picLocks noChangeAspect="1"/>
                    </pic:cNvPicPr>
                  </pic:nvPicPr>
                  <pic:blipFill>
                    <a:blip r:embed="rId9"/>
                    <a:stretch>
                      <a:fillRect/>
                    </a:stretch>
                  </pic:blipFill>
                  <pic:spPr>
                    <a:xfrm>
                      <a:off x="0" y="0"/>
                      <a:ext cx="4358640" cy="3268980"/>
                    </a:xfrm>
                    <a:prstGeom prst="rect">
                      <a:avLst/>
                    </a:prstGeom>
                    <a:noFill/>
                    <a:ln>
                      <a:noFill/>
                    </a:ln>
                  </pic:spPr>
                </pic:pic>
              </a:graphicData>
            </a:graphic>
          </wp:inline>
        </w:drawing>
      </w:r>
    </w:p>
    <w:p w14:paraId="6E2B383B">
      <w:pPr>
        <w:adjustRightInd w:val="0"/>
        <w:snapToGrid w:val="0"/>
        <w:spacing w:after="156" w:afterLines="50" w:line="600" w:lineRule="exact"/>
        <w:jc w:val="center"/>
        <w:rPr>
          <w:rFonts w:ascii="仿宋_GB2312" w:eastAsia="仿宋_GB2312"/>
          <w:b/>
          <w:bCs/>
          <w:sz w:val="28"/>
          <w:szCs w:val="28"/>
        </w:rPr>
      </w:pPr>
      <w:r>
        <w:rPr>
          <w:rFonts w:hint="eastAsia" w:ascii="仿宋_GB2312" w:eastAsia="仿宋_GB2312"/>
          <w:b/>
          <w:bCs/>
          <w:sz w:val="28"/>
          <w:szCs w:val="28"/>
        </w:rPr>
        <w:t>图4  事发现场图</w:t>
      </w:r>
    </w:p>
    <w:p w14:paraId="67A092B1">
      <w:pPr>
        <w:adjustRightInd w:val="0"/>
        <w:snapToGrid w:val="0"/>
        <w:jc w:val="center"/>
        <w:rPr>
          <w:rFonts w:ascii="仿宋_GB2312" w:eastAsia="仿宋_GB2312"/>
          <w:b/>
          <w:bCs/>
          <w:sz w:val="28"/>
          <w:szCs w:val="28"/>
        </w:rPr>
      </w:pPr>
      <w:r>
        <w:rPr>
          <w:rFonts w:hint="eastAsia" w:ascii="仿宋_GB2312" w:eastAsia="仿宋_GB2312"/>
          <w:b/>
          <w:bCs/>
          <w:sz w:val="28"/>
          <w:szCs w:val="28"/>
        </w:rPr>
        <w:drawing>
          <wp:inline distT="0" distB="0" distL="114300" distR="114300">
            <wp:extent cx="4558030" cy="2811145"/>
            <wp:effectExtent l="0" t="0" r="13970" b="8255"/>
            <wp:docPr id="5" name="图片 8" descr="涉事挖机信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涉事挖机信息2"/>
                    <pic:cNvPicPr>
                      <a:picLocks noChangeAspect="1"/>
                    </pic:cNvPicPr>
                  </pic:nvPicPr>
                  <pic:blipFill>
                    <a:blip r:embed="rId10"/>
                    <a:stretch>
                      <a:fillRect/>
                    </a:stretch>
                  </pic:blipFill>
                  <pic:spPr>
                    <a:xfrm>
                      <a:off x="0" y="0"/>
                      <a:ext cx="4558030" cy="2811145"/>
                    </a:xfrm>
                    <a:prstGeom prst="rect">
                      <a:avLst/>
                    </a:prstGeom>
                    <a:noFill/>
                    <a:ln>
                      <a:noFill/>
                    </a:ln>
                  </pic:spPr>
                </pic:pic>
              </a:graphicData>
            </a:graphic>
          </wp:inline>
        </w:drawing>
      </w:r>
    </w:p>
    <w:p w14:paraId="2E7136F3">
      <w:pPr>
        <w:adjustRightInd w:val="0"/>
        <w:snapToGrid w:val="0"/>
        <w:spacing w:after="156" w:afterLines="50" w:line="600" w:lineRule="exact"/>
        <w:jc w:val="center"/>
        <w:rPr>
          <w:rFonts w:ascii="仿宋_GB2312" w:eastAsia="仿宋_GB2312"/>
          <w:sz w:val="32"/>
          <w:szCs w:val="32"/>
        </w:rPr>
      </w:pPr>
      <w:r>
        <w:rPr>
          <w:rFonts w:hint="eastAsia" w:ascii="仿宋_GB2312" w:eastAsia="仿宋_GB2312"/>
          <w:b/>
          <w:bCs/>
          <w:sz w:val="28"/>
          <w:szCs w:val="28"/>
        </w:rPr>
        <w:t>图5  事发现场图</w:t>
      </w:r>
    </w:p>
    <w:p w14:paraId="16183D83">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4.涉事挖掘机为柳工牌液压挖掘机，型号CLG920E，产品识别代码：LGC920EZPMC126906，发动机功率125kw，工作质量：21500kg（见图6）。</w:t>
      </w:r>
    </w:p>
    <w:p w14:paraId="4EEE5917">
      <w:pPr>
        <w:adjustRightInd w:val="0"/>
        <w:snapToGrid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rPr>
        <w:drawing>
          <wp:inline distT="0" distB="0" distL="114300" distR="114300">
            <wp:extent cx="5271135" cy="2096770"/>
            <wp:effectExtent l="0" t="0" r="5715" b="17780"/>
            <wp:docPr id="6" name="图片 6" descr="涉事挖掘机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涉事挖掘机信息"/>
                    <pic:cNvPicPr>
                      <a:picLocks noChangeAspect="1"/>
                    </pic:cNvPicPr>
                  </pic:nvPicPr>
                  <pic:blipFill>
                    <a:blip r:embed="rId11"/>
                    <a:stretch>
                      <a:fillRect/>
                    </a:stretch>
                  </pic:blipFill>
                  <pic:spPr>
                    <a:xfrm>
                      <a:off x="0" y="0"/>
                      <a:ext cx="5271135" cy="2096770"/>
                    </a:xfrm>
                    <a:prstGeom prst="rect">
                      <a:avLst/>
                    </a:prstGeom>
                    <a:noFill/>
                    <a:ln>
                      <a:noFill/>
                    </a:ln>
                  </pic:spPr>
                </pic:pic>
              </a:graphicData>
            </a:graphic>
          </wp:inline>
        </w:drawing>
      </w:r>
    </w:p>
    <w:p w14:paraId="73DB50FB">
      <w:pPr>
        <w:adjustRightInd w:val="0"/>
        <w:snapToGrid w:val="0"/>
        <w:spacing w:after="156" w:afterLines="50" w:line="600" w:lineRule="exact"/>
        <w:jc w:val="center"/>
        <w:rPr>
          <w:rFonts w:ascii="仿宋_GB2312" w:eastAsia="仿宋_GB2312"/>
          <w:b/>
          <w:bCs/>
          <w:sz w:val="28"/>
          <w:szCs w:val="28"/>
        </w:rPr>
      </w:pPr>
      <w:r>
        <w:rPr>
          <w:rFonts w:hint="eastAsia" w:ascii="方正仿宋_GBK" w:hAnsi="方正仿宋_GBK" w:eastAsia="方正仿宋_GBK" w:cs="方正仿宋_GBK"/>
          <w:b/>
          <w:bCs/>
          <w:color w:val="000000"/>
          <w:sz w:val="32"/>
          <w:szCs w:val="32"/>
        </w:rPr>
        <w:t xml:space="preserve">   </w:t>
      </w:r>
      <w:r>
        <w:rPr>
          <w:rFonts w:hint="eastAsia" w:ascii="方正仿宋_GBK" w:hAnsi="方正仿宋_GBK" w:eastAsia="方正仿宋_GBK" w:cs="方正仿宋_GBK"/>
          <w:color w:val="000000"/>
          <w:sz w:val="32"/>
          <w:szCs w:val="32"/>
        </w:rPr>
        <w:t xml:space="preserve"> </w:t>
      </w:r>
      <w:r>
        <w:rPr>
          <w:rFonts w:hint="eastAsia" w:ascii="仿宋_GB2312" w:eastAsia="仿宋_GB2312"/>
          <w:b/>
          <w:bCs/>
          <w:sz w:val="28"/>
          <w:szCs w:val="28"/>
        </w:rPr>
        <w:t xml:space="preserve"> 图6  涉事挖掘机情况</w:t>
      </w:r>
    </w:p>
    <w:p w14:paraId="43A34F56">
      <w:pPr>
        <w:pStyle w:val="3"/>
        <w:spacing w:before="0" w:after="0" w:line="600" w:lineRule="exact"/>
        <w:ind w:firstLine="640" w:firstLineChars="200"/>
        <w:rPr>
          <w:rFonts w:ascii="楷体_GB2312" w:eastAsia="楷体_GB2312"/>
          <w:b w:val="0"/>
          <w:sz w:val="32"/>
          <w:szCs w:val="32"/>
        </w:rPr>
      </w:pPr>
      <w:r>
        <w:rPr>
          <w:rFonts w:hint="eastAsia" w:ascii="楷体_GB2312" w:eastAsia="楷体_GB2312"/>
          <w:b w:val="0"/>
          <w:sz w:val="32"/>
          <w:szCs w:val="32"/>
        </w:rPr>
        <w:t>（二）安全管理情况</w:t>
      </w:r>
    </w:p>
    <w:p w14:paraId="2ACC3058">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宝冶公司组建了项目部，明确项目经理及管理人员，相关人员具备相应资质证书。提供了项目的安全管理制度35项和工种安全技术操作规程36项，分别在项目部和施工单位层面召开安全会议进行了交底，有交底记录。专业分包单位进场时，宝冶公司组织了进场安全总交底，对大型起重机械和自升式架设设施落实了进场检查验收。</w:t>
      </w:r>
    </w:p>
    <w:p w14:paraId="6DEA7BBD">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宝冶公司制定了项目《施工组织设计》，经内部审核报监理单位、建设单位审批同意后执行。针对钢结构专业分包、土方专业分包等施工分别制定了《钢结构安装专项施工方案》《承台基础施工方案》，经内部审核报监理单位审批同意后执行，并向施工单位落实了方案交底和和安全技术交底，有相关交底记录。组织了承包商入职安全培训和钢结构安装专项安全教育，提供了教育培训记录表及现场照片。</w:t>
      </w:r>
      <w:r>
        <w:rPr>
          <w:rFonts w:hint="eastAsia" w:ascii="仿宋_GB2312" w:eastAsia="仿宋_GB2312"/>
          <w:sz w:val="32"/>
          <w:szCs w:val="32"/>
          <w:lang w:val="en-US" w:eastAsia="zh-CN"/>
        </w:rPr>
        <w:t>安排人员每天进行安全巡查检查，</w:t>
      </w:r>
      <w:r>
        <w:rPr>
          <w:rFonts w:hint="eastAsia" w:ascii="仿宋_GB2312" w:eastAsia="仿宋_GB2312"/>
          <w:sz w:val="32"/>
          <w:szCs w:val="32"/>
        </w:rPr>
        <w:t>开展隐患排查治理工作，提供了每日安全隐患跟踪检查表。</w:t>
      </w:r>
    </w:p>
    <w:p w14:paraId="147FBF24">
      <w:pPr>
        <w:numPr>
          <w:ilvl w:val="0"/>
          <w:numId w:val="0"/>
        </w:num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江安公司建立了公司层至项目部的安全管理组织体系，明确了各岗位安全职责，制定了涉及安全岗位责任制、管理制度、施工现场安全管理标准、预防措施等内容的制度汇编。</w:t>
      </w:r>
      <w:r>
        <w:rPr>
          <w:rFonts w:hint="eastAsia" w:ascii="仿宋_GB2312" w:eastAsia="仿宋_GB2312"/>
          <w:sz w:val="32"/>
          <w:szCs w:val="32"/>
          <w:lang w:val="en-US" w:eastAsia="zh-CN"/>
        </w:rPr>
        <w:t>其《职工安全生产教育培训制度》规定“对全体工人要进行经常性的安全生产知识和法制教育，坚持班前会、每周安全活动的制度。教育内容要有针对性，并认真做好活动记录。”</w:t>
      </w:r>
      <w:r>
        <w:rPr>
          <w:rFonts w:hint="eastAsia" w:ascii="仿宋_GB2312" w:eastAsia="仿宋_GB2312"/>
          <w:sz w:val="32"/>
          <w:szCs w:val="32"/>
        </w:rPr>
        <w:t>但江安公司</w:t>
      </w:r>
      <w:r>
        <w:rPr>
          <w:rFonts w:hint="eastAsia" w:ascii="仿宋_GB2312" w:hAnsi="仿宋_GB2312" w:eastAsia="仿宋_GB2312" w:cs="仿宋_GB2312"/>
          <w:sz w:val="32"/>
          <w:szCs w:val="32"/>
          <w:lang w:val="en-US" w:eastAsia="zh-CN"/>
        </w:rPr>
        <w:t>安全教育不到位，</w:t>
      </w:r>
      <w:r>
        <w:rPr>
          <w:rFonts w:hint="eastAsia" w:ascii="仿宋_GB2312" w:eastAsia="仿宋_GB2312"/>
          <w:sz w:val="32"/>
          <w:szCs w:val="32"/>
          <w:lang w:val="en-US" w:eastAsia="zh-CN"/>
        </w:rPr>
        <w:t>临时租赁挖掘机进行辅助作业前，未对驾驶员</w:t>
      </w:r>
      <w:r>
        <w:rPr>
          <w:rFonts w:hint="eastAsia" w:ascii="仿宋_GB2312" w:eastAsia="仿宋_GB2312"/>
          <w:sz w:val="32"/>
          <w:szCs w:val="32"/>
        </w:rPr>
        <w:t>刘泽锋</w:t>
      </w:r>
      <w:r>
        <w:rPr>
          <w:rFonts w:hint="eastAsia" w:ascii="仿宋_GB2312" w:eastAsia="仿宋_GB2312"/>
          <w:sz w:val="32"/>
          <w:szCs w:val="32"/>
          <w:lang w:val="en-US" w:eastAsia="zh-CN"/>
        </w:rPr>
        <w:t>进行针对性的安全教育和告知交底。江安公司</w:t>
      </w:r>
      <w:r>
        <w:rPr>
          <w:rFonts w:hint="eastAsia" w:ascii="仿宋_GB2312" w:eastAsia="仿宋_GB2312"/>
          <w:sz w:val="32"/>
          <w:szCs w:val="32"/>
        </w:rPr>
        <w:t>施工前组织人员参加了总包单位组织的《钢结构安装施工方案》交底和安全技术交底，有交底记录，记录表上有施工经理管有龙、作业人员李正军、李付宾等人签字。7月3日，按照施工作业要求向总包单位报备了次日动力站房施工计划，工作内容为“动力站房吊装倒料准备工作、梁加固、打螺丝”，未见挖掘机地面平整施工安排。江安公司提交了</w:t>
      </w:r>
      <w:r>
        <w:rPr>
          <w:rFonts w:hint="eastAsia" w:ascii="仿宋_GB2312" w:eastAsia="仿宋_GB2312"/>
          <w:sz w:val="32"/>
          <w:szCs w:val="32"/>
          <w:lang w:val="en-US" w:eastAsia="zh-CN"/>
        </w:rPr>
        <w:t>事发当日</w:t>
      </w:r>
      <w:r>
        <w:rPr>
          <w:rFonts w:hint="eastAsia" w:ascii="仿宋_GB2312" w:eastAsia="仿宋_GB2312"/>
          <w:sz w:val="32"/>
          <w:szCs w:val="32"/>
        </w:rPr>
        <w:t>班前安全会记录和现场照片，7月4日班前会上，班组长李万营安排了当天施工任务，明确了施工中存在的安全风险及现场安全措施，交底内容中包括“严禁穿越警</w:t>
      </w:r>
      <w:r>
        <w:rPr>
          <w:rFonts w:hint="eastAsia" w:ascii="仿宋_GB2312" w:eastAsia="仿宋_GB2312"/>
          <w:sz w:val="32"/>
          <w:szCs w:val="32"/>
          <w:lang w:val="en-US" w:eastAsia="zh-CN"/>
        </w:rPr>
        <w:t>界</w:t>
      </w:r>
      <w:r>
        <w:rPr>
          <w:rFonts w:hint="eastAsia" w:ascii="仿宋_GB2312" w:eastAsia="仿宋_GB2312"/>
          <w:sz w:val="32"/>
          <w:szCs w:val="32"/>
        </w:rPr>
        <w:t>区域”</w:t>
      </w:r>
      <w:r>
        <w:rPr>
          <w:rFonts w:hint="eastAsia" w:ascii="仿宋_GB2312" w:eastAsia="仿宋_GB2312"/>
          <w:sz w:val="32"/>
          <w:szCs w:val="32"/>
          <w:lang w:eastAsia="zh-CN"/>
        </w:rPr>
        <w:t>的</w:t>
      </w:r>
      <w:r>
        <w:rPr>
          <w:rFonts w:hint="eastAsia" w:ascii="仿宋_GB2312" w:eastAsia="仿宋_GB2312"/>
          <w:sz w:val="32"/>
          <w:szCs w:val="32"/>
          <w:lang w:val="en-US" w:eastAsia="zh-CN"/>
        </w:rPr>
        <w:t>要求</w:t>
      </w:r>
      <w:r>
        <w:rPr>
          <w:rFonts w:hint="eastAsia" w:ascii="仿宋_GB2312" w:eastAsia="仿宋_GB2312"/>
          <w:sz w:val="32"/>
          <w:szCs w:val="32"/>
        </w:rPr>
        <w:t>。</w:t>
      </w:r>
      <w:r>
        <w:rPr>
          <w:rFonts w:hint="eastAsia" w:ascii="仿宋_GB2312" w:eastAsia="仿宋_GB2312"/>
          <w:sz w:val="32"/>
          <w:szCs w:val="32"/>
          <w:lang w:val="en-US" w:eastAsia="zh-CN"/>
        </w:rPr>
        <w:t>但</w:t>
      </w:r>
      <w:r>
        <w:rPr>
          <w:rFonts w:hint="eastAsia" w:ascii="仿宋_GB2312" w:eastAsia="仿宋_GB2312"/>
          <w:sz w:val="32"/>
          <w:szCs w:val="32"/>
        </w:rPr>
        <w:t>江安公司</w:t>
      </w:r>
      <w:r>
        <w:rPr>
          <w:rFonts w:hint="eastAsia" w:ascii="仿宋_GB2312" w:eastAsia="仿宋_GB2312"/>
          <w:sz w:val="32"/>
          <w:szCs w:val="32"/>
          <w:lang w:val="en-US" w:eastAsia="zh-CN"/>
        </w:rPr>
        <w:t>施工安排不规范，临时变更作业内容未对现场安全条件进行确认，且未督促管理人员严格执行单位规章制度和操作规程，违规</w:t>
      </w:r>
      <w:r>
        <w:rPr>
          <w:rFonts w:hint="eastAsia" w:ascii="仿宋_GB2312" w:eastAsia="仿宋_GB2312"/>
          <w:sz w:val="32"/>
          <w:szCs w:val="32"/>
        </w:rPr>
        <w:t>放行挖掘机进入登高车作业警戒区域</w:t>
      </w:r>
      <w:r>
        <w:rPr>
          <w:rFonts w:hint="eastAsia" w:ascii="仿宋_GB2312" w:eastAsia="仿宋_GB2312"/>
          <w:sz w:val="32"/>
          <w:szCs w:val="32"/>
          <w:lang w:val="en-US" w:eastAsia="zh-CN"/>
        </w:rPr>
        <w:t>后，</w:t>
      </w:r>
      <w:r>
        <w:rPr>
          <w:rFonts w:hint="eastAsia" w:ascii="仿宋_GB2312" w:eastAsia="仿宋_GB2312"/>
          <w:sz w:val="32"/>
          <w:szCs w:val="32"/>
        </w:rPr>
        <w:t>未</w:t>
      </w:r>
      <w:r>
        <w:rPr>
          <w:rFonts w:hint="eastAsia" w:ascii="仿宋_GB2312" w:eastAsia="仿宋_GB2312"/>
          <w:sz w:val="32"/>
          <w:szCs w:val="32"/>
          <w:lang w:val="en-US" w:eastAsia="zh-CN"/>
        </w:rPr>
        <w:t>针对现场实际情况</w:t>
      </w:r>
      <w:r>
        <w:rPr>
          <w:rFonts w:hint="eastAsia" w:ascii="仿宋_GB2312" w:eastAsia="仿宋_GB2312"/>
          <w:sz w:val="32"/>
          <w:szCs w:val="32"/>
        </w:rPr>
        <w:t>落实</w:t>
      </w:r>
      <w:r>
        <w:rPr>
          <w:rFonts w:hint="eastAsia" w:ascii="仿宋_GB2312" w:eastAsia="仿宋_GB2312"/>
          <w:sz w:val="32"/>
          <w:szCs w:val="32"/>
          <w:lang w:val="en-US" w:eastAsia="zh-CN"/>
        </w:rPr>
        <w:t>相应的安全防范</w:t>
      </w:r>
      <w:r>
        <w:rPr>
          <w:rFonts w:hint="eastAsia" w:ascii="仿宋_GB2312" w:eastAsia="仿宋_GB2312"/>
          <w:sz w:val="32"/>
          <w:szCs w:val="32"/>
        </w:rPr>
        <w:t>措施。</w:t>
      </w:r>
    </w:p>
    <w:p w14:paraId="2CC5257F">
      <w:pPr>
        <w:adjustRightInd w:val="0"/>
        <w:snapToGrid w:val="0"/>
        <w:spacing w:line="60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rPr>
        <w:t>3.万宏泰公司提交了涉事挖掘机检验报告和年度检验合格证。制定了系列安全生产规章制度和挖掘机、土方车等操作规程，并落实对挖掘机操作人员刘泽锋的三级安全教育、日常教育培训及安全技术交底，有安全教育记录表及交底记录。其《挖掘机操作规程》规定要“注意观察挖掘机周围环境，避免与障碍物接触。在操作时，请时刻保持注意力集中，全神贯注，避免发生事故”。但刘泽锋</w:t>
      </w:r>
      <w:r>
        <w:rPr>
          <w:rFonts w:hint="eastAsia" w:ascii="仿宋_GB2312" w:eastAsia="仿宋_GB2312"/>
          <w:sz w:val="32"/>
          <w:szCs w:val="32"/>
          <w:lang w:val="en-US" w:eastAsia="zh-CN"/>
        </w:rPr>
        <w:t>安全意识淡薄，在未确认挖掘机通行条件的情况下，驾驶挖掘机穿行登高车作业现场。</w:t>
      </w:r>
    </w:p>
    <w:p w14:paraId="03C359CD">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4.建通公司提供了企业监理资质证书和监理人员的相关岗位资格证书，制定了项目钢结构安装监理实施细则，明确了监理工作流程、控制要点、工作目标及现场安全技术监理要求。</w:t>
      </w:r>
      <w:r>
        <w:rPr>
          <w:rFonts w:hint="eastAsia" w:ascii="仿宋_GB2312" w:eastAsia="仿宋_GB2312"/>
          <w:sz w:val="32"/>
          <w:szCs w:val="32"/>
          <w:lang w:val="en-US" w:eastAsia="zh-CN"/>
        </w:rPr>
        <w:t>安排人员落实每日巡视检查，</w:t>
      </w:r>
      <w:r>
        <w:rPr>
          <w:rFonts w:hint="eastAsia" w:ascii="仿宋_GB2312" w:eastAsia="仿宋_GB2312"/>
          <w:sz w:val="32"/>
          <w:szCs w:val="32"/>
        </w:rPr>
        <w:t>提供了《危险性较大的分部分项工程巡视检查记录》。</w:t>
      </w:r>
    </w:p>
    <w:p w14:paraId="4896D43A">
      <w:pPr>
        <w:adjustRightInd w:val="0"/>
        <w:snapToGrid w:val="0"/>
        <w:spacing w:line="600" w:lineRule="exact"/>
        <w:ind w:firstLine="640" w:firstLineChars="200"/>
        <w:rPr>
          <w:rFonts w:ascii="楷体_GB2312" w:eastAsia="楷体_GB2312"/>
          <w:bCs/>
          <w:kern w:val="44"/>
          <w:sz w:val="32"/>
          <w:szCs w:val="32"/>
        </w:rPr>
      </w:pPr>
      <w:r>
        <w:rPr>
          <w:rFonts w:hint="eastAsia" w:ascii="楷体_GB2312" w:eastAsia="楷体_GB2312"/>
          <w:bCs/>
          <w:kern w:val="44"/>
          <w:sz w:val="32"/>
          <w:szCs w:val="32"/>
        </w:rPr>
        <w:t>（三）</w:t>
      </w:r>
      <w:r>
        <w:rPr>
          <w:rFonts w:hint="eastAsia" w:ascii="楷体_GB2312" w:eastAsia="楷体_GB2312"/>
          <w:bCs/>
          <w:kern w:val="44"/>
          <w:sz w:val="32"/>
          <w:szCs w:val="32"/>
          <w:lang w:val="en-US" w:eastAsia="zh-CN"/>
        </w:rPr>
        <w:t>相关</w:t>
      </w:r>
      <w:r>
        <w:rPr>
          <w:rFonts w:hint="eastAsia" w:ascii="楷体_GB2312" w:eastAsia="楷体_GB2312"/>
          <w:bCs/>
          <w:kern w:val="44"/>
          <w:sz w:val="32"/>
          <w:szCs w:val="32"/>
        </w:rPr>
        <w:t>鉴定情况</w:t>
      </w:r>
    </w:p>
    <w:p w14:paraId="09A8BD9B">
      <w:pPr>
        <w:adjustRightInd w:val="0"/>
        <w:snapToGrid w:val="0"/>
        <w:spacing w:line="600" w:lineRule="exact"/>
        <w:ind w:firstLine="640"/>
        <w:rPr>
          <w:rFonts w:hint="eastAsia" w:ascii="仿宋_GB2312" w:eastAsia="仿宋_GB2312" w:cs="Times New Roman"/>
          <w:sz w:val="32"/>
          <w:szCs w:val="32"/>
        </w:rPr>
      </w:pPr>
      <w:r>
        <w:rPr>
          <w:rFonts w:hint="eastAsia" w:ascii="仿宋_GB2312" w:eastAsia="仿宋_GB2312"/>
          <w:sz w:val="32"/>
          <w:szCs w:val="32"/>
          <w:lang w:val="en-US" w:eastAsia="zh-CN"/>
        </w:rPr>
        <w:t>1.</w:t>
      </w:r>
      <w:r>
        <w:rPr>
          <w:rFonts w:hint="eastAsia" w:ascii="仿宋_GB2312" w:eastAsia="仿宋_GB2312"/>
          <w:sz w:val="32"/>
          <w:szCs w:val="32"/>
        </w:rPr>
        <w:t>司法鉴定科学研究院鉴定意见：李正军因故致腹部损伤、腹腔积血并行手术治疗的损失工作日为400日，评定为重</w:t>
      </w:r>
      <w:r>
        <w:rPr>
          <w:rFonts w:hint="eastAsia" w:ascii="仿宋_GB2312" w:eastAsia="仿宋_GB2312" w:cs="Times New Roman"/>
          <w:sz w:val="32"/>
          <w:szCs w:val="32"/>
        </w:rPr>
        <w:t>伤。</w:t>
      </w:r>
    </w:p>
    <w:p w14:paraId="15E3488D">
      <w:pPr>
        <w:adjustRightInd w:val="0"/>
        <w:snapToGrid w:val="0"/>
        <w:spacing w:line="600" w:lineRule="exact"/>
        <w:ind w:firstLine="640"/>
        <w:rPr>
          <w:rFonts w:hint="default" w:ascii="仿宋_GB2312" w:eastAsia="仿宋_GB2312" w:cs="Times New Roman"/>
          <w:sz w:val="32"/>
          <w:szCs w:val="32"/>
          <w:lang w:val="en-US" w:eastAsia="zh-CN"/>
        </w:rPr>
      </w:pPr>
      <w:r>
        <w:rPr>
          <w:rFonts w:hint="eastAsia" w:ascii="仿宋_GB2312" w:eastAsia="仿宋_GB2312" w:cs="Times New Roman"/>
          <w:sz w:val="32"/>
          <w:szCs w:val="32"/>
          <w:lang w:val="en-US" w:eastAsia="zh-CN"/>
        </w:rPr>
        <w:t>2.上海交通大学医学院附属第六人民医院出院诊断:1.腹部损伤2.肠系膜血管损伤3.腹腔积血4.失血性休克5.便秘。</w:t>
      </w:r>
    </w:p>
    <w:p w14:paraId="16F2ABBB">
      <w:pPr>
        <w:pStyle w:val="3"/>
        <w:spacing w:before="0" w:after="0" w:line="600" w:lineRule="exact"/>
        <w:ind w:firstLine="640" w:firstLineChars="200"/>
        <w:rPr>
          <w:rFonts w:hint="eastAsia" w:ascii="黑体" w:hAnsi="黑体" w:eastAsia="黑体"/>
          <w:b w:val="0"/>
          <w:sz w:val="32"/>
          <w:szCs w:val="32"/>
        </w:rPr>
      </w:pPr>
      <w:r>
        <w:rPr>
          <w:rFonts w:hint="eastAsia" w:ascii="黑体" w:hAnsi="黑体" w:eastAsia="黑体"/>
          <w:b w:val="0"/>
          <w:sz w:val="32"/>
          <w:szCs w:val="32"/>
        </w:rPr>
        <w:t>四、事故造成的人员受伤和直接经济损失</w:t>
      </w:r>
    </w:p>
    <w:p w14:paraId="42983EBE">
      <w:pPr>
        <w:pStyle w:val="3"/>
        <w:spacing w:before="0" w:after="0" w:line="600" w:lineRule="exact"/>
        <w:ind w:firstLine="640" w:firstLineChars="200"/>
        <w:rPr>
          <w:rFonts w:ascii="楷体_GB2312" w:eastAsia="楷体_GB2312"/>
          <w:b w:val="0"/>
          <w:sz w:val="32"/>
          <w:szCs w:val="32"/>
        </w:rPr>
      </w:pPr>
      <w:r>
        <w:rPr>
          <w:rFonts w:hint="eastAsia" w:ascii="楷体_GB2312" w:eastAsia="楷体_GB2312"/>
          <w:b w:val="0"/>
          <w:sz w:val="32"/>
          <w:szCs w:val="32"/>
        </w:rPr>
        <w:t>（一）受伤人员情况</w:t>
      </w:r>
    </w:p>
    <w:p w14:paraId="1B6BBC04">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李正军，男，46岁，河南延津人，</w:t>
      </w:r>
      <w:bookmarkStart w:id="0" w:name="_GoBack"/>
      <w:bookmarkEnd w:id="0"/>
      <w:r>
        <w:rPr>
          <w:rFonts w:hint="eastAsia" w:ascii="仿宋_GB2312" w:eastAsia="仿宋_GB2312"/>
          <w:sz w:val="32"/>
          <w:szCs w:val="32"/>
        </w:rPr>
        <w:t>江安公司钢结构安装工。</w:t>
      </w:r>
    </w:p>
    <w:p w14:paraId="3C79015D">
      <w:pPr>
        <w:pStyle w:val="3"/>
        <w:spacing w:before="0" w:after="0" w:line="600" w:lineRule="exact"/>
        <w:ind w:firstLine="640" w:firstLineChars="200"/>
        <w:rPr>
          <w:rFonts w:hint="eastAsia" w:ascii="楷体_GB2312" w:hAnsi="楷体_GB2312" w:eastAsia="楷体_GB2312" w:cs="楷体_GB2312"/>
          <w:b w:val="0"/>
          <w:sz w:val="32"/>
          <w:szCs w:val="32"/>
        </w:rPr>
      </w:pPr>
      <w:r>
        <w:rPr>
          <w:rFonts w:hint="eastAsia" w:ascii="楷体_GB2312" w:eastAsia="楷体_GB2312"/>
          <w:b w:val="0"/>
          <w:sz w:val="32"/>
          <w:szCs w:val="32"/>
        </w:rPr>
        <w:t>（二）事故直接经济损失</w:t>
      </w:r>
    </w:p>
    <w:p w14:paraId="06F5765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eastAsia="仿宋_GB2312"/>
          <w:sz w:val="32"/>
          <w:szCs w:val="32"/>
        </w:rPr>
        <w:t>事故造成医疗费及误工费等约人民币12.34万元</w:t>
      </w:r>
      <w:r>
        <w:rPr>
          <w:rFonts w:hint="eastAsia" w:ascii="仿宋_GB2312" w:hAnsi="仿宋_GB2312" w:eastAsia="仿宋_GB2312" w:cs="仿宋_GB2312"/>
          <w:sz w:val="32"/>
          <w:szCs w:val="32"/>
        </w:rPr>
        <w:t>。</w:t>
      </w:r>
    </w:p>
    <w:p w14:paraId="672BFC4E">
      <w:pPr>
        <w:pStyle w:val="3"/>
        <w:spacing w:before="0" w:after="0" w:line="600" w:lineRule="exact"/>
        <w:ind w:firstLine="640" w:firstLineChars="200"/>
        <w:rPr>
          <w:rFonts w:hint="eastAsia" w:ascii="黑体" w:hAnsi="黑体" w:eastAsia="黑体"/>
          <w:b w:val="0"/>
          <w:sz w:val="32"/>
          <w:szCs w:val="32"/>
        </w:rPr>
      </w:pPr>
      <w:r>
        <w:rPr>
          <w:rFonts w:hint="eastAsia" w:ascii="黑体" w:hAnsi="黑体" w:eastAsia="黑体"/>
          <w:b w:val="0"/>
          <w:sz w:val="32"/>
          <w:szCs w:val="32"/>
        </w:rPr>
        <w:t>五、事故发生原因和事故性质</w:t>
      </w:r>
    </w:p>
    <w:p w14:paraId="59C8F1EA">
      <w:pPr>
        <w:pStyle w:val="3"/>
        <w:spacing w:before="0" w:after="0" w:line="600" w:lineRule="exact"/>
        <w:ind w:firstLine="640" w:firstLineChars="200"/>
        <w:rPr>
          <w:rFonts w:ascii="楷体_GB2312" w:eastAsia="楷体_GB2312"/>
          <w:b w:val="0"/>
          <w:sz w:val="32"/>
          <w:szCs w:val="32"/>
        </w:rPr>
      </w:pPr>
      <w:r>
        <w:rPr>
          <w:rFonts w:hint="eastAsia" w:ascii="楷体_GB2312" w:eastAsia="楷体_GB2312"/>
          <w:b w:val="0"/>
          <w:sz w:val="32"/>
          <w:szCs w:val="32"/>
        </w:rPr>
        <w:t>（一）事故发生的原因</w:t>
      </w:r>
    </w:p>
    <w:p w14:paraId="7F83E2C6">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1.直接原因</w:t>
      </w:r>
    </w:p>
    <w:p w14:paraId="6893F69B">
      <w:pPr>
        <w:adjustRightInd w:val="0"/>
        <w:snapToGrid w:val="0"/>
        <w:spacing w:line="60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lang w:val="en-US" w:eastAsia="zh-CN"/>
        </w:rPr>
        <w:t>王军虎违规</w:t>
      </w:r>
      <w:r>
        <w:rPr>
          <w:rFonts w:hint="eastAsia" w:ascii="仿宋_GB2312" w:hAnsi="仿宋_GB2312" w:eastAsia="仿宋_GB2312" w:cs="仿宋_GB2312"/>
          <w:sz w:val="32"/>
          <w:szCs w:val="32"/>
        </w:rPr>
        <w:t>放行挖掘机进入登高车作业警戒区域</w:t>
      </w:r>
      <w:r>
        <w:rPr>
          <w:rFonts w:hint="eastAsia" w:ascii="仿宋_GB2312" w:hAnsi="仿宋_GB2312" w:eastAsia="仿宋_GB2312" w:cs="仿宋_GB2312"/>
          <w:sz w:val="32"/>
          <w:szCs w:val="32"/>
          <w:lang w:eastAsia="zh-CN"/>
        </w:rPr>
        <w:t>，</w:t>
      </w:r>
      <w:r>
        <w:rPr>
          <w:rFonts w:hint="eastAsia" w:ascii="仿宋_GB2312" w:eastAsia="仿宋_GB2312"/>
          <w:sz w:val="32"/>
          <w:szCs w:val="32"/>
        </w:rPr>
        <w:t>刘泽锋</w:t>
      </w:r>
      <w:r>
        <w:rPr>
          <w:rFonts w:hint="eastAsia" w:ascii="仿宋_GB2312" w:eastAsia="仿宋_GB2312"/>
          <w:sz w:val="32"/>
          <w:szCs w:val="32"/>
          <w:lang w:val="en-US" w:eastAsia="zh-CN"/>
        </w:rPr>
        <w:t>在未确认通行安全条件的情况下，驾驶挖掘机穿行登高车作业</w:t>
      </w:r>
      <w:r>
        <w:rPr>
          <w:rFonts w:hint="eastAsia" w:ascii="仿宋_GB2312" w:hAnsi="仿宋_GB2312" w:eastAsia="仿宋_GB2312" w:cs="仿宋_GB2312"/>
          <w:sz w:val="32"/>
          <w:szCs w:val="32"/>
        </w:rPr>
        <w:t>警戒区域</w:t>
      </w:r>
      <w:r>
        <w:rPr>
          <w:rFonts w:hint="eastAsia" w:ascii="仿宋_GB2312" w:eastAsia="仿宋_GB2312"/>
          <w:sz w:val="32"/>
          <w:szCs w:val="32"/>
          <w:lang w:val="en-US" w:eastAsia="zh-CN"/>
        </w:rPr>
        <w:t>，</w:t>
      </w:r>
      <w:r>
        <w:rPr>
          <w:rFonts w:hint="eastAsia" w:ascii="仿宋_GB2312" w:hAnsi="仿宋_GB2312" w:eastAsia="仿宋_GB2312" w:cs="仿宋_GB2312"/>
          <w:sz w:val="32"/>
          <w:szCs w:val="32"/>
        </w:rPr>
        <w:t>挖掘机大臂碰撞登高车伸缩臂，</w:t>
      </w:r>
      <w:r>
        <w:rPr>
          <w:rFonts w:hint="eastAsia" w:ascii="仿宋_GB2312" w:eastAsia="仿宋_GB2312"/>
          <w:sz w:val="32"/>
          <w:szCs w:val="32"/>
          <w:lang w:val="en-US" w:eastAsia="zh-CN"/>
        </w:rPr>
        <w:t>车臂晃动</w:t>
      </w:r>
      <w:r>
        <w:rPr>
          <w:rFonts w:hint="eastAsia" w:ascii="仿宋_GB2312" w:hAnsi="仿宋_GB2312" w:eastAsia="仿宋_GB2312" w:cs="仿宋_GB2312"/>
          <w:sz w:val="32"/>
          <w:szCs w:val="32"/>
        </w:rPr>
        <w:t>导致在登高车操作平台内作业的李正军腹部撞到操作平台护栏受伤，</w:t>
      </w:r>
      <w:r>
        <w:rPr>
          <w:rFonts w:hint="eastAsia" w:ascii="仿宋_GB2312" w:eastAsia="仿宋_GB2312"/>
          <w:sz w:val="32"/>
          <w:szCs w:val="32"/>
        </w:rPr>
        <w:t>导致事故发生。</w:t>
      </w:r>
    </w:p>
    <w:p w14:paraId="10E567CB">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2.间接原因</w:t>
      </w:r>
    </w:p>
    <w:p w14:paraId="2F7189D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江安公司</w:t>
      </w:r>
      <w:r>
        <w:rPr>
          <w:rFonts w:hint="eastAsia" w:ascii="仿宋_GB2312" w:hAnsi="仿宋_GB2312" w:eastAsia="仿宋_GB2312" w:cs="仿宋_GB2312"/>
          <w:sz w:val="32"/>
          <w:szCs w:val="32"/>
          <w:lang w:val="en-US" w:eastAsia="zh-CN"/>
        </w:rPr>
        <w:t>安全教育不到位，</w:t>
      </w:r>
      <w:r>
        <w:rPr>
          <w:rFonts w:hint="eastAsia" w:ascii="仿宋_GB2312" w:hAnsi="仿宋_GB2312" w:eastAsia="仿宋_GB2312" w:cs="仿宋_GB2312"/>
          <w:sz w:val="32"/>
          <w:szCs w:val="32"/>
        </w:rPr>
        <w:t>临时租赁挖掘机进行辅助作业前，未对</w:t>
      </w:r>
      <w:r>
        <w:rPr>
          <w:rFonts w:hint="eastAsia" w:ascii="仿宋_GB2312" w:hAnsi="仿宋_GB2312" w:eastAsia="仿宋_GB2312" w:cs="仿宋_GB2312"/>
          <w:sz w:val="32"/>
          <w:szCs w:val="32"/>
          <w:lang w:val="en-US" w:eastAsia="zh-CN"/>
        </w:rPr>
        <w:t>作业人员</w:t>
      </w:r>
      <w:r>
        <w:rPr>
          <w:rFonts w:hint="eastAsia" w:ascii="仿宋_GB2312" w:hAnsi="仿宋_GB2312" w:eastAsia="仿宋_GB2312" w:cs="仿宋_GB2312"/>
          <w:sz w:val="32"/>
          <w:szCs w:val="32"/>
        </w:rPr>
        <w:t>进行针对性的安全教育和告知交底。</w:t>
      </w:r>
      <w:r>
        <w:rPr>
          <w:rFonts w:hint="eastAsia" w:ascii="仿宋_GB2312" w:hAnsi="仿宋_GB2312" w:eastAsia="仿宋_GB2312" w:cs="仿宋_GB2312"/>
          <w:sz w:val="32"/>
          <w:szCs w:val="32"/>
          <w:lang w:val="en-US" w:eastAsia="zh-CN"/>
        </w:rPr>
        <w:t>施工安排不规范，临时变更作业内容未对现场安全条件进行确认。督促落实单位规章制度和操作规程不力，未严格执行</w:t>
      </w:r>
      <w:r>
        <w:rPr>
          <w:rFonts w:hint="eastAsia" w:ascii="仿宋_GB2312" w:hAnsi="仿宋_GB2312" w:eastAsia="仿宋_GB2312" w:cs="仿宋_GB2312"/>
          <w:sz w:val="32"/>
          <w:szCs w:val="32"/>
        </w:rPr>
        <w:t>登高车</w:t>
      </w:r>
      <w:r>
        <w:rPr>
          <w:rFonts w:hint="eastAsia" w:ascii="仿宋_GB2312" w:hAnsi="仿宋_GB2312" w:eastAsia="仿宋_GB2312" w:cs="仿宋_GB2312"/>
          <w:sz w:val="32"/>
          <w:szCs w:val="32"/>
          <w:lang w:val="en-US" w:eastAsia="zh-CN"/>
        </w:rPr>
        <w:t>警戒区管理要求，</w:t>
      </w:r>
      <w:r>
        <w:rPr>
          <w:rFonts w:hint="eastAsia" w:ascii="仿宋_GB2312" w:hAnsi="仿宋_GB2312" w:eastAsia="仿宋_GB2312" w:cs="仿宋_GB2312"/>
          <w:sz w:val="32"/>
          <w:szCs w:val="32"/>
        </w:rPr>
        <w:t>未</w:t>
      </w:r>
      <w:r>
        <w:rPr>
          <w:rFonts w:hint="eastAsia" w:ascii="仿宋_GB2312" w:hAnsi="仿宋_GB2312" w:eastAsia="仿宋_GB2312" w:cs="仿宋_GB2312"/>
          <w:sz w:val="32"/>
          <w:szCs w:val="32"/>
          <w:lang w:val="en-US" w:eastAsia="zh-CN"/>
        </w:rPr>
        <w:t>针对现场实际情况</w:t>
      </w:r>
      <w:r>
        <w:rPr>
          <w:rFonts w:hint="eastAsia" w:ascii="仿宋_GB2312" w:hAnsi="仿宋_GB2312" w:eastAsia="仿宋_GB2312" w:cs="仿宋_GB2312"/>
          <w:sz w:val="32"/>
          <w:szCs w:val="32"/>
        </w:rPr>
        <w:t>落实</w:t>
      </w:r>
      <w:r>
        <w:rPr>
          <w:rFonts w:hint="eastAsia" w:ascii="仿宋_GB2312" w:hAnsi="仿宋_GB2312" w:eastAsia="仿宋_GB2312" w:cs="仿宋_GB2312"/>
          <w:sz w:val="32"/>
          <w:szCs w:val="32"/>
          <w:lang w:val="en-US" w:eastAsia="zh-CN"/>
        </w:rPr>
        <w:t>相应的安全防范</w:t>
      </w:r>
      <w:r>
        <w:rPr>
          <w:rFonts w:hint="eastAsia" w:ascii="仿宋_GB2312" w:hAnsi="仿宋_GB2312" w:eastAsia="仿宋_GB2312" w:cs="仿宋_GB2312"/>
          <w:sz w:val="32"/>
          <w:szCs w:val="32"/>
        </w:rPr>
        <w:t>措施。</w:t>
      </w:r>
    </w:p>
    <w:p w14:paraId="721AED52">
      <w:pPr>
        <w:pStyle w:val="3"/>
        <w:spacing w:before="0" w:after="0" w:line="600" w:lineRule="exact"/>
        <w:ind w:firstLine="640" w:firstLineChars="200"/>
        <w:rPr>
          <w:rFonts w:ascii="楷体_GB2312" w:eastAsia="楷体_GB2312"/>
          <w:b w:val="0"/>
          <w:sz w:val="32"/>
          <w:szCs w:val="32"/>
        </w:rPr>
      </w:pPr>
      <w:r>
        <w:rPr>
          <w:rFonts w:hint="eastAsia" w:ascii="楷体_GB2312" w:eastAsia="楷体_GB2312"/>
          <w:b w:val="0"/>
          <w:sz w:val="32"/>
          <w:szCs w:val="32"/>
        </w:rPr>
        <w:t>（二）事故性质</w:t>
      </w:r>
    </w:p>
    <w:p w14:paraId="2BFC9AFF">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调查组认为，“7.4”其他伤害事故是一起一般等级生产安全责任事故。</w:t>
      </w:r>
    </w:p>
    <w:p w14:paraId="32BFD30D">
      <w:pPr>
        <w:pStyle w:val="3"/>
        <w:spacing w:before="0" w:after="0" w:line="600" w:lineRule="exact"/>
        <w:ind w:firstLine="640" w:firstLineChars="200"/>
        <w:rPr>
          <w:rFonts w:hint="eastAsia" w:ascii="黑体" w:hAnsi="黑体" w:eastAsia="黑体"/>
          <w:b w:val="0"/>
          <w:bCs w:val="0"/>
          <w:sz w:val="32"/>
          <w:szCs w:val="32"/>
        </w:rPr>
      </w:pPr>
      <w:r>
        <w:rPr>
          <w:rFonts w:hint="eastAsia" w:ascii="黑体" w:hAnsi="黑体" w:eastAsia="黑体"/>
          <w:b w:val="0"/>
          <w:sz w:val="32"/>
          <w:szCs w:val="32"/>
        </w:rPr>
        <w:t>六、事故责任的认定和处理建议</w:t>
      </w:r>
    </w:p>
    <w:p w14:paraId="0677AAC2">
      <w:pPr>
        <w:pStyle w:val="3"/>
        <w:spacing w:before="0" w:after="0" w:line="600" w:lineRule="exact"/>
        <w:ind w:firstLine="640" w:firstLineChars="200"/>
        <w:rPr>
          <w:rFonts w:hint="eastAsia" w:ascii="黑体" w:hAnsi="黑体" w:eastAsia="黑体"/>
          <w:b w:val="0"/>
          <w:bCs w:val="0"/>
          <w:sz w:val="32"/>
          <w:szCs w:val="32"/>
        </w:rPr>
      </w:pPr>
      <w:r>
        <w:rPr>
          <w:rFonts w:hint="eastAsia" w:ascii="楷体_GB2312" w:eastAsia="楷体_GB2312"/>
          <w:b w:val="0"/>
          <w:sz w:val="32"/>
          <w:szCs w:val="32"/>
        </w:rPr>
        <w:t>（一）对事故责任者的认定和处理建议</w:t>
      </w:r>
    </w:p>
    <w:p w14:paraId="4ED8E98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eastAsia="仿宋_GB2312"/>
          <w:sz w:val="32"/>
          <w:szCs w:val="32"/>
        </w:rPr>
        <w:t>1.刘泽锋，万宏泰公司挖掘机操作工，</w:t>
      </w:r>
      <w:r>
        <w:rPr>
          <w:rFonts w:hint="eastAsia" w:ascii="仿宋_GB2312" w:eastAsia="仿宋_GB2312"/>
          <w:sz w:val="32"/>
          <w:szCs w:val="32"/>
          <w:lang w:val="en-US" w:eastAsia="zh-CN"/>
        </w:rPr>
        <w:t>在未确认挖掘机通行安全条件的情况下，驾驶挖掘机穿行登高车作业</w:t>
      </w:r>
      <w:r>
        <w:rPr>
          <w:rFonts w:hint="eastAsia" w:ascii="仿宋_GB2312" w:hAnsi="仿宋_GB2312" w:eastAsia="仿宋_GB2312" w:cs="仿宋_GB2312"/>
          <w:sz w:val="32"/>
          <w:szCs w:val="32"/>
        </w:rPr>
        <w:t>警戒区域</w:t>
      </w:r>
      <w:r>
        <w:rPr>
          <w:rFonts w:hint="eastAsia" w:ascii="仿宋_GB2312" w:eastAsia="仿宋_GB2312"/>
          <w:sz w:val="32"/>
          <w:szCs w:val="32"/>
          <w:lang w:val="en-US" w:eastAsia="zh-CN"/>
        </w:rPr>
        <w:t>，</w:t>
      </w:r>
      <w:r>
        <w:rPr>
          <w:rFonts w:hint="eastAsia" w:ascii="仿宋_GB2312" w:hAnsi="仿宋_GB2312" w:eastAsia="仿宋_GB2312" w:cs="仿宋_GB2312"/>
          <w:sz w:val="32"/>
          <w:szCs w:val="32"/>
        </w:rPr>
        <w:t>挖掘机大臂碰撞登高车伸缩臂直接导致事故发生，对事故的发生负有责任，建议万宏泰公司按照企业规章制度予以严肃处理。</w:t>
      </w:r>
    </w:p>
    <w:p w14:paraId="69870603">
      <w:pPr>
        <w:adjustRightInd w:val="0"/>
        <w:snapToGrid w:val="0"/>
        <w:spacing w:line="60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王军虎</w:t>
      </w:r>
      <w:r>
        <w:rPr>
          <w:rFonts w:hint="eastAsia" w:ascii="仿宋_GB2312" w:hAnsi="仿宋_GB2312" w:eastAsia="仿宋_GB2312" w:cs="仿宋_GB2312"/>
          <w:sz w:val="32"/>
          <w:szCs w:val="32"/>
        </w:rPr>
        <w:t>，江安公司安全员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安全管理履职不到位，在</w:t>
      </w:r>
      <w:r>
        <w:rPr>
          <w:rFonts w:hint="eastAsia" w:ascii="仿宋_GB2312" w:hAnsi="仿宋_GB2312" w:eastAsia="仿宋_GB2312" w:cs="仿宋_GB2312"/>
          <w:sz w:val="32"/>
          <w:szCs w:val="32"/>
        </w:rPr>
        <w:t>未对现场安全条件进行确认</w:t>
      </w:r>
      <w:r>
        <w:rPr>
          <w:rFonts w:hint="eastAsia" w:ascii="仿宋_GB2312" w:hAnsi="仿宋_GB2312" w:eastAsia="仿宋_GB2312" w:cs="仿宋_GB2312"/>
          <w:sz w:val="32"/>
          <w:szCs w:val="32"/>
          <w:lang w:val="en-US" w:eastAsia="zh-CN"/>
        </w:rPr>
        <w:t>的情况下</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违规</w:t>
      </w:r>
      <w:r>
        <w:rPr>
          <w:rFonts w:hint="eastAsia" w:ascii="仿宋_GB2312" w:hAnsi="仿宋_GB2312" w:eastAsia="仿宋_GB2312" w:cs="仿宋_GB2312"/>
          <w:sz w:val="32"/>
          <w:szCs w:val="32"/>
        </w:rPr>
        <w:t>放行挖掘机进入登高车作业警戒区域，</w:t>
      </w:r>
      <w:r>
        <w:rPr>
          <w:rFonts w:hint="eastAsia" w:ascii="仿宋_GB2312" w:hAnsi="仿宋_GB2312" w:eastAsia="仿宋_GB2312" w:cs="仿宋_GB2312"/>
          <w:sz w:val="32"/>
          <w:szCs w:val="32"/>
          <w:lang w:val="en-US" w:eastAsia="zh-CN"/>
        </w:rPr>
        <w:t>且</w:t>
      </w:r>
      <w:r>
        <w:rPr>
          <w:rFonts w:hint="eastAsia" w:ascii="仿宋_GB2312" w:hAnsi="仿宋_GB2312" w:eastAsia="仿宋_GB2312" w:cs="仿宋_GB2312"/>
          <w:sz w:val="32"/>
          <w:szCs w:val="32"/>
        </w:rPr>
        <w:t>未</w:t>
      </w:r>
      <w:r>
        <w:rPr>
          <w:rFonts w:hint="eastAsia" w:ascii="仿宋_GB2312" w:hAnsi="仿宋_GB2312" w:eastAsia="仿宋_GB2312" w:cs="仿宋_GB2312"/>
          <w:sz w:val="32"/>
          <w:szCs w:val="32"/>
          <w:lang w:val="en-US" w:eastAsia="zh-CN"/>
        </w:rPr>
        <w:t>针对现场实际情况</w:t>
      </w:r>
      <w:r>
        <w:rPr>
          <w:rFonts w:hint="eastAsia" w:ascii="仿宋_GB2312" w:hAnsi="仿宋_GB2312" w:eastAsia="仿宋_GB2312" w:cs="仿宋_GB2312"/>
          <w:sz w:val="32"/>
          <w:szCs w:val="32"/>
        </w:rPr>
        <w:t>落实</w:t>
      </w:r>
      <w:r>
        <w:rPr>
          <w:rFonts w:hint="eastAsia" w:ascii="仿宋_GB2312" w:hAnsi="仿宋_GB2312" w:eastAsia="仿宋_GB2312" w:cs="仿宋_GB2312"/>
          <w:sz w:val="32"/>
          <w:szCs w:val="32"/>
          <w:lang w:val="en-US" w:eastAsia="zh-CN"/>
        </w:rPr>
        <w:t>相应的安全防范</w:t>
      </w:r>
      <w:r>
        <w:rPr>
          <w:rFonts w:hint="eastAsia" w:ascii="仿宋_GB2312" w:hAnsi="仿宋_GB2312" w:eastAsia="仿宋_GB2312" w:cs="仿宋_GB2312"/>
          <w:sz w:val="32"/>
          <w:szCs w:val="32"/>
        </w:rPr>
        <w:t>措施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对事故的发生负有责任，建议江安公司依据企业规章制度予以处理。</w:t>
      </w:r>
    </w:p>
    <w:p w14:paraId="745EB56D">
      <w:pPr>
        <w:pStyle w:val="3"/>
        <w:spacing w:before="0" w:after="0" w:line="600" w:lineRule="exact"/>
        <w:ind w:firstLine="640" w:firstLineChars="200"/>
        <w:rPr>
          <w:rFonts w:hint="eastAsia" w:ascii="黑体" w:hAnsi="黑体" w:eastAsia="黑体"/>
          <w:b w:val="0"/>
          <w:bCs w:val="0"/>
          <w:sz w:val="32"/>
          <w:szCs w:val="32"/>
        </w:rPr>
      </w:pPr>
      <w:r>
        <w:rPr>
          <w:rFonts w:hint="eastAsia" w:ascii="楷体_GB2312" w:eastAsia="楷体_GB2312"/>
          <w:b w:val="0"/>
          <w:sz w:val="32"/>
          <w:szCs w:val="32"/>
        </w:rPr>
        <w:t>（二）对事故责任单位的认定和处理建议</w:t>
      </w:r>
    </w:p>
    <w:p w14:paraId="3209FE9B">
      <w:pPr>
        <w:adjustRightInd w:val="0"/>
        <w:snapToGrid w:val="0"/>
        <w:spacing w:line="60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江安公司安全教育不到位，临时租赁挖掘机进行辅助作业前，未对作业人员进行针对性的安全教育和告知交底。施工安排不规范，临时变更作业内容未对现场安全条件进行确认。督促落实单位规章制度</w:t>
      </w:r>
      <w:r>
        <w:rPr>
          <w:rFonts w:hint="eastAsia" w:ascii="仿宋_GB2312" w:hAnsi="仿宋_GB2312" w:eastAsia="仿宋_GB2312" w:cs="仿宋_GB2312"/>
          <w:sz w:val="32"/>
          <w:szCs w:val="32"/>
          <w:lang w:val="en-US" w:eastAsia="zh-CN"/>
        </w:rPr>
        <w:t>和操作规程</w:t>
      </w:r>
      <w:r>
        <w:rPr>
          <w:rFonts w:hint="eastAsia" w:ascii="仿宋_GB2312" w:hAnsi="仿宋_GB2312" w:eastAsia="仿宋_GB2312" w:cs="仿宋_GB2312"/>
          <w:sz w:val="32"/>
          <w:szCs w:val="32"/>
        </w:rPr>
        <w:t>不力，违规放行挖掘机进入登高车作业警戒区域，且未针对现场实际</w:t>
      </w:r>
      <w:r>
        <w:rPr>
          <w:rFonts w:hint="eastAsia" w:ascii="仿宋_GB2312" w:hAnsi="仿宋_GB2312" w:eastAsia="仿宋_GB2312" w:cs="仿宋_GB2312"/>
          <w:sz w:val="32"/>
          <w:szCs w:val="32"/>
          <w:lang w:val="en-US" w:eastAsia="zh-CN"/>
        </w:rPr>
        <w:t>情况</w:t>
      </w:r>
      <w:r>
        <w:rPr>
          <w:rFonts w:hint="eastAsia" w:ascii="仿宋_GB2312" w:hAnsi="仿宋_GB2312" w:eastAsia="仿宋_GB2312" w:cs="仿宋_GB2312"/>
          <w:sz w:val="32"/>
          <w:szCs w:val="32"/>
        </w:rPr>
        <w:t>落实相应的安全防范措施。</w:t>
      </w:r>
      <w:r>
        <w:rPr>
          <w:rFonts w:hint="eastAsia" w:ascii="仿宋_GB2312" w:eastAsia="仿宋_GB2312"/>
          <w:sz w:val="32"/>
          <w:szCs w:val="32"/>
        </w:rPr>
        <w:t>违反了《中华人民共和国安全生产法》</w:t>
      </w:r>
      <w:r>
        <w:rPr>
          <w:rFonts w:hint="eastAsia" w:ascii="仿宋_GB2312" w:eastAsia="仿宋_GB2312"/>
          <w:sz w:val="32"/>
          <w:szCs w:val="32"/>
          <w:lang w:val="en-US" w:eastAsia="zh-CN"/>
        </w:rPr>
        <w:t>第二十八条第一款、</w:t>
      </w:r>
      <w:r>
        <w:rPr>
          <w:rFonts w:hint="eastAsia" w:ascii="仿宋_GB2312" w:eastAsia="仿宋_GB2312"/>
          <w:sz w:val="32"/>
          <w:szCs w:val="32"/>
        </w:rPr>
        <w:t>第四十一条第</w:t>
      </w:r>
      <w:r>
        <w:rPr>
          <w:rFonts w:hint="eastAsia" w:ascii="仿宋_GB2312" w:eastAsia="仿宋_GB2312"/>
          <w:sz w:val="32"/>
          <w:szCs w:val="32"/>
          <w:lang w:val="en-US" w:eastAsia="zh-CN"/>
        </w:rPr>
        <w:t>二</w:t>
      </w:r>
      <w:r>
        <w:rPr>
          <w:rFonts w:hint="eastAsia" w:ascii="仿宋_GB2312" w:eastAsia="仿宋_GB2312"/>
          <w:sz w:val="32"/>
          <w:szCs w:val="32"/>
        </w:rPr>
        <w:t>款、第四十四条第一款的规定，对事故的发生负有责任，建议区应急管理局依法给予行政处罚。</w:t>
      </w:r>
    </w:p>
    <w:p w14:paraId="5B0E5FC6">
      <w:pPr>
        <w:pStyle w:val="3"/>
        <w:spacing w:before="0" w:after="0" w:line="600" w:lineRule="exact"/>
        <w:ind w:firstLine="640" w:firstLineChars="200"/>
        <w:rPr>
          <w:rFonts w:hint="eastAsia" w:ascii="黑体" w:hAnsi="黑体" w:eastAsia="黑体"/>
          <w:b w:val="0"/>
          <w:sz w:val="32"/>
          <w:szCs w:val="32"/>
        </w:rPr>
      </w:pPr>
      <w:r>
        <w:rPr>
          <w:rFonts w:hint="eastAsia" w:ascii="黑体" w:hAnsi="黑体" w:eastAsia="黑体"/>
          <w:b w:val="0"/>
          <w:sz w:val="32"/>
          <w:szCs w:val="32"/>
        </w:rPr>
        <w:t>七、整改防范措施建议</w:t>
      </w:r>
    </w:p>
    <w:p w14:paraId="55EF79B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_GB2312" w:eastAsia="仿宋_GB2312"/>
          <w:sz w:val="32"/>
          <w:szCs w:val="32"/>
        </w:rPr>
        <w:t>江安公司</w:t>
      </w:r>
      <w:r>
        <w:rPr>
          <w:rFonts w:hint="eastAsia" w:ascii="仿宋_GB2312" w:hAnsi="仿宋_GB2312" w:eastAsia="仿宋_GB2312" w:cs="仿宋_GB2312"/>
          <w:sz w:val="32"/>
          <w:szCs w:val="32"/>
        </w:rPr>
        <w:t>要认真吸取事故教训，进一步</w:t>
      </w:r>
      <w:r>
        <w:rPr>
          <w:rFonts w:hint="eastAsia" w:ascii="仿宋_GB2312" w:hAnsi="仿宋_GB2312" w:eastAsia="仿宋_GB2312" w:cs="仿宋_GB2312"/>
          <w:sz w:val="32"/>
          <w:szCs w:val="32"/>
          <w:lang w:val="en-US" w:eastAsia="zh-CN"/>
        </w:rPr>
        <w:t>落实对作业人员的安全教育，及时告知作业环境中存在的安全风险。要进一步规范</w:t>
      </w:r>
      <w:r>
        <w:rPr>
          <w:rFonts w:hint="eastAsia" w:ascii="仿宋_GB2312" w:hAnsi="仿宋_GB2312" w:eastAsia="仿宋_GB2312" w:cs="仿宋_GB2312"/>
          <w:sz w:val="32"/>
          <w:szCs w:val="32"/>
        </w:rPr>
        <w:t>施工</w:t>
      </w:r>
      <w:r>
        <w:rPr>
          <w:rFonts w:hint="eastAsia" w:ascii="仿宋_GB2312" w:hAnsi="仿宋_GB2312" w:eastAsia="仿宋_GB2312" w:cs="仿宋_GB2312"/>
          <w:sz w:val="32"/>
          <w:szCs w:val="32"/>
          <w:lang w:val="en-US" w:eastAsia="zh-CN"/>
        </w:rPr>
        <w:t>作业</w:t>
      </w:r>
      <w:r>
        <w:rPr>
          <w:rFonts w:hint="eastAsia" w:ascii="仿宋_GB2312" w:hAnsi="仿宋_GB2312" w:eastAsia="仿宋_GB2312" w:cs="仿宋_GB2312"/>
          <w:sz w:val="32"/>
          <w:szCs w:val="32"/>
        </w:rPr>
        <w:t>管理，</w:t>
      </w:r>
      <w:r>
        <w:rPr>
          <w:rFonts w:hint="eastAsia" w:ascii="仿宋_GB2312" w:hAnsi="仿宋_GB2312" w:eastAsia="仿宋_GB2312" w:cs="仿宋_GB2312"/>
          <w:sz w:val="32"/>
          <w:szCs w:val="32"/>
          <w:lang w:val="en-US" w:eastAsia="zh-CN"/>
        </w:rPr>
        <w:t>细化工作制度和操作流程，明确施工工序、作业要求及防范措施。要深化推进</w:t>
      </w:r>
      <w:r>
        <w:rPr>
          <w:rFonts w:hint="eastAsia" w:ascii="仿宋_GB2312" w:hAnsi="仿宋_GB2312" w:eastAsia="仿宋_GB2312" w:cs="仿宋_GB2312"/>
          <w:sz w:val="32"/>
          <w:szCs w:val="32"/>
        </w:rPr>
        <w:t>安全风险隐患排查治理工作，及时发现和消除施工现场存在的安全隐患。要加强作业现场安全管理，安排专门人员落实现场管理职责，确保操作规程的遵守和安全措施的落实。</w:t>
      </w:r>
    </w:p>
    <w:p w14:paraId="24FDED27">
      <w:pPr>
        <w:adjustRightInd w:val="0"/>
        <w:snapToGrid w:val="0"/>
        <w:spacing w:line="600" w:lineRule="exact"/>
        <w:ind w:firstLine="640" w:firstLineChars="200"/>
        <w:rPr>
          <w:rFonts w:ascii="仿宋_GB2312" w:eastAsia="仿宋_GB2312"/>
          <w:color w:val="000000"/>
          <w:sz w:val="32"/>
          <w:szCs w:val="32"/>
        </w:rPr>
      </w:pPr>
      <w:r>
        <w:rPr>
          <w:rFonts w:hint="eastAsia" w:ascii="仿宋_GB2312" w:hAnsi="仿宋_GB2312" w:eastAsia="仿宋_GB2312" w:cs="仿宋_GB2312"/>
          <w:sz w:val="32"/>
          <w:szCs w:val="32"/>
        </w:rPr>
        <w:t>（二）建议</w:t>
      </w:r>
      <w:r>
        <w:rPr>
          <w:rFonts w:hint="eastAsia" w:ascii="仿宋_GB2312" w:eastAsia="仿宋_GB2312"/>
          <w:sz w:val="32"/>
          <w:szCs w:val="32"/>
        </w:rPr>
        <w:t>万宏泰公司要进一步加强人员的安全教育培训，督促作业人员严格执行本单位的安全生产规章制度和安全操作规程，预防和避免类似事故的再次发生。</w:t>
      </w:r>
    </w:p>
    <w:p w14:paraId="261A2E67">
      <w:pPr>
        <w:adjustRightInd w:val="0"/>
        <w:snapToGrid w:val="0"/>
        <w:spacing w:line="600" w:lineRule="exact"/>
        <w:ind w:firstLine="640" w:firstLineChars="200"/>
        <w:rPr>
          <w:rFonts w:ascii="仿宋_GB2312" w:eastAsia="仿宋_GB2312"/>
          <w:color w:val="000000"/>
          <w:sz w:val="32"/>
          <w:szCs w:val="32"/>
        </w:rPr>
      </w:pPr>
      <w:r>
        <w:rPr>
          <w:rFonts w:hint="eastAsia" w:ascii="仿宋_GB2312" w:eastAsia="仿宋_GB2312"/>
          <w:sz w:val="32"/>
          <w:szCs w:val="32"/>
        </w:rPr>
        <w:t>（三）建议宝冶公司要进一步加强对各专业分包单位的管理，加大对作业现场巡查检查，及时发现和制止违章作业行为，预防和避免类似事故的再次发生。</w:t>
      </w:r>
    </w:p>
    <w:p w14:paraId="405B43CD">
      <w:pPr>
        <w:adjustRightInd w:val="0"/>
        <w:snapToGrid w:val="0"/>
        <w:spacing w:line="600" w:lineRule="exact"/>
        <w:ind w:firstLine="640" w:firstLineChars="200"/>
        <w:rPr>
          <w:rFonts w:hint="eastAsia" w:ascii="仿宋_GB2312" w:hAnsi="仿宋_GB2312" w:eastAsia="仿宋_GB2312" w:cs="仿宋_GB2312"/>
          <w:sz w:val="32"/>
          <w:szCs w:val="32"/>
        </w:rPr>
      </w:pPr>
    </w:p>
    <w:p w14:paraId="30C9AB56">
      <w:pPr>
        <w:pStyle w:val="2"/>
        <w:rPr>
          <w:rFonts w:hint="eastAsia"/>
        </w:rPr>
      </w:pPr>
    </w:p>
    <w:p w14:paraId="10FD0E4A">
      <w:pPr>
        <w:adjustRightInd w:val="0"/>
        <w:snapToGrid w:val="0"/>
        <w:spacing w:line="600" w:lineRule="exact"/>
        <w:ind w:firstLine="4800" w:firstLineChars="1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江苏江安集团有限公司</w:t>
      </w:r>
    </w:p>
    <w:p w14:paraId="4AB5D52C">
      <w:pPr>
        <w:adjustRightInd w:val="0"/>
        <w:snapToGrid w:val="0"/>
        <w:spacing w:line="600" w:lineRule="exact"/>
        <w:ind w:firstLine="3520" w:firstLineChars="1100"/>
        <w:rPr>
          <w:rFonts w:ascii="仿宋_GB2312" w:eastAsia="仿宋_GB2312"/>
          <w:sz w:val="32"/>
          <w:szCs w:val="32"/>
        </w:rPr>
      </w:pPr>
      <w:r>
        <w:rPr>
          <w:rFonts w:hint="eastAsia" w:ascii="仿宋_GB2312" w:hAnsi="仿宋_GB2312" w:eastAsia="仿宋_GB2312" w:cs="仿宋_GB2312"/>
          <w:sz w:val="32"/>
          <w:szCs w:val="32"/>
        </w:rPr>
        <w:t>“7.4”其他伤害重伤事故</w:t>
      </w:r>
      <w:r>
        <w:rPr>
          <w:rFonts w:hint="eastAsia" w:ascii="仿宋_GB2312" w:eastAsia="仿宋_GB2312"/>
          <w:sz w:val="32"/>
          <w:szCs w:val="32"/>
        </w:rPr>
        <w:t xml:space="preserve">调查组   </w:t>
      </w:r>
    </w:p>
    <w:p w14:paraId="58285720">
      <w:pPr>
        <w:widowControl/>
        <w:rPr>
          <w:rFonts w:hint="eastAsia" w:ascii="仿宋_GB2312" w:eastAsia="仿宋_GB2312"/>
          <w:sz w:val="32"/>
          <w:szCs w:val="32"/>
        </w:rPr>
      </w:pPr>
      <w:r>
        <w:rPr>
          <w:rFonts w:hint="eastAsia" w:ascii="仿宋_GB2312" w:eastAsia="仿宋_GB2312"/>
          <w:sz w:val="32"/>
          <w:szCs w:val="32"/>
        </w:rPr>
        <w:t xml:space="preserve">                                2024年</w:t>
      </w:r>
      <w:r>
        <w:rPr>
          <w:rFonts w:hint="eastAsia" w:ascii="仿宋_GB2312" w:eastAsia="仿宋_GB2312"/>
          <w:sz w:val="32"/>
          <w:szCs w:val="32"/>
          <w:lang w:val="en-US" w:eastAsia="zh-CN"/>
        </w:rPr>
        <w:t>11</w:t>
      </w:r>
      <w:r>
        <w:rPr>
          <w:rFonts w:hint="eastAsia" w:ascii="仿宋_GB2312" w:eastAsia="仿宋_GB2312"/>
          <w:sz w:val="32"/>
          <w:szCs w:val="32"/>
        </w:rPr>
        <w:t>月</w:t>
      </w:r>
      <w:r>
        <w:rPr>
          <w:rFonts w:hint="eastAsia" w:ascii="仿宋_GB2312" w:eastAsia="仿宋_GB2312"/>
          <w:sz w:val="32"/>
          <w:szCs w:val="32"/>
          <w:lang w:val="en-US" w:eastAsia="zh-CN"/>
        </w:rPr>
        <w:t>1</w:t>
      </w:r>
      <w:r>
        <w:rPr>
          <w:rFonts w:hint="eastAsia" w:ascii="仿宋_GB2312" w:eastAsia="仿宋_GB2312"/>
          <w:sz w:val="32"/>
          <w:szCs w:val="32"/>
        </w:rPr>
        <w:t>日</w:t>
      </w:r>
    </w:p>
    <w:p w14:paraId="4671B57A">
      <w:pPr>
        <w:keepNext w:val="0"/>
        <w:keepLines w:val="0"/>
        <w:pageBreakBefore w:val="0"/>
        <w:widowControl w:val="0"/>
        <w:kinsoku/>
        <w:wordWrap/>
        <w:overflowPunct/>
        <w:topLinePunct w:val="0"/>
        <w:autoSpaceDE/>
        <w:autoSpaceDN/>
        <w:bidi w:val="0"/>
        <w:adjustRightInd/>
        <w:snapToGrid w:val="0"/>
        <w:spacing w:before="313" w:beforeLines="100" w:after="313" w:afterLines="100" w:line="60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 xml:space="preserve"> </w:t>
      </w:r>
    </w:p>
    <w:p w14:paraId="1AA40E31">
      <w:pPr>
        <w:keepNext w:val="0"/>
        <w:keepLines w:val="0"/>
        <w:pageBreakBefore w:val="0"/>
        <w:widowControl w:val="0"/>
        <w:kinsoku/>
        <w:wordWrap/>
        <w:overflowPunct/>
        <w:topLinePunct w:val="0"/>
        <w:autoSpaceDE/>
        <w:autoSpaceDN/>
        <w:bidi w:val="0"/>
        <w:adjustRightInd/>
        <w:snapToGrid w:val="0"/>
        <w:spacing w:before="313" w:beforeLines="100" w:after="313" w:afterLines="100" w:line="600" w:lineRule="exact"/>
        <w:jc w:val="center"/>
        <w:textAlignment w:val="auto"/>
        <w:rPr>
          <w:rFonts w:hint="eastAsia" w:ascii="方正小标宋简体" w:hAnsi="方正小标宋简体" w:eastAsia="方正小标宋简体" w:cs="方正小标宋简体"/>
          <w:sz w:val="36"/>
          <w:szCs w:val="36"/>
          <w:lang w:val="en-US" w:eastAsia="zh-CN"/>
        </w:rPr>
      </w:pPr>
    </w:p>
    <w:sectPr>
      <w:footerReference r:id="rId3" w:type="default"/>
      <w:footerReference r:id="rId4" w:type="even"/>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9CD32">
    <w:pPr>
      <w:pStyle w:val="7"/>
      <w:jc w:val="center"/>
    </w:pPr>
    <w:r>
      <w:fldChar w:fldCharType="begin"/>
    </w:r>
    <w:r>
      <w:instrText xml:space="preserve">PAGE   \* MERGEFORMAT</w:instrText>
    </w:r>
    <w:r>
      <w:fldChar w:fldCharType="separate"/>
    </w:r>
    <w:r>
      <w:t>10</w:t>
    </w:r>
    <w:r>
      <w:fldChar w:fldCharType="end"/>
    </w:r>
  </w:p>
  <w:p w14:paraId="59E48158">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588AF">
    <w:pPr>
      <w:pStyle w:val="7"/>
      <w:framePr w:wrap="around" w:vAnchor="text" w:hAnchor="margin" w:xAlign="right" w:y="1"/>
      <w:rPr>
        <w:rStyle w:val="12"/>
      </w:rPr>
    </w:pPr>
    <w:r>
      <w:fldChar w:fldCharType="begin"/>
    </w:r>
    <w:r>
      <w:rPr>
        <w:rStyle w:val="12"/>
      </w:rPr>
      <w:instrText xml:space="preserve">PAGE  </w:instrText>
    </w:r>
    <w:r>
      <w:fldChar w:fldCharType="end"/>
    </w:r>
  </w:p>
  <w:p w14:paraId="6C1B0B65">
    <w:pPr>
      <w:pStyle w:val="7"/>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2NTUxZTAxMTU1ZDQ1ZDJiNTA0ZWJlOGQ4ZmFhZTcifQ=="/>
  </w:docVars>
  <w:rsids>
    <w:rsidRoot w:val="00172A27"/>
    <w:rsid w:val="000013A1"/>
    <w:rsid w:val="00002661"/>
    <w:rsid w:val="0000319A"/>
    <w:rsid w:val="00003B3D"/>
    <w:rsid w:val="00003E0B"/>
    <w:rsid w:val="00004B85"/>
    <w:rsid w:val="00007F45"/>
    <w:rsid w:val="00013540"/>
    <w:rsid w:val="00014DEC"/>
    <w:rsid w:val="000157EB"/>
    <w:rsid w:val="00017BB1"/>
    <w:rsid w:val="00017C37"/>
    <w:rsid w:val="00017CF1"/>
    <w:rsid w:val="00023096"/>
    <w:rsid w:val="00025299"/>
    <w:rsid w:val="0002585A"/>
    <w:rsid w:val="0002715C"/>
    <w:rsid w:val="0002799D"/>
    <w:rsid w:val="00027D39"/>
    <w:rsid w:val="0003366A"/>
    <w:rsid w:val="00034C40"/>
    <w:rsid w:val="00037E98"/>
    <w:rsid w:val="000410AD"/>
    <w:rsid w:val="000415B8"/>
    <w:rsid w:val="00041FD2"/>
    <w:rsid w:val="00044739"/>
    <w:rsid w:val="00050B73"/>
    <w:rsid w:val="0005390F"/>
    <w:rsid w:val="00056A29"/>
    <w:rsid w:val="000574DA"/>
    <w:rsid w:val="000612A6"/>
    <w:rsid w:val="00061D27"/>
    <w:rsid w:val="00063607"/>
    <w:rsid w:val="00063F72"/>
    <w:rsid w:val="0007106B"/>
    <w:rsid w:val="000722CC"/>
    <w:rsid w:val="0007235B"/>
    <w:rsid w:val="000726B6"/>
    <w:rsid w:val="00074BA4"/>
    <w:rsid w:val="0007659B"/>
    <w:rsid w:val="00077089"/>
    <w:rsid w:val="00077186"/>
    <w:rsid w:val="00084D7A"/>
    <w:rsid w:val="00084EE2"/>
    <w:rsid w:val="000852EE"/>
    <w:rsid w:val="0008571F"/>
    <w:rsid w:val="00087C55"/>
    <w:rsid w:val="00087C80"/>
    <w:rsid w:val="00087DFE"/>
    <w:rsid w:val="00091FFC"/>
    <w:rsid w:val="0009521C"/>
    <w:rsid w:val="000A137C"/>
    <w:rsid w:val="000A17B0"/>
    <w:rsid w:val="000A35D0"/>
    <w:rsid w:val="000A6E30"/>
    <w:rsid w:val="000A73F7"/>
    <w:rsid w:val="000A7A16"/>
    <w:rsid w:val="000B1EAB"/>
    <w:rsid w:val="000B1F10"/>
    <w:rsid w:val="000B1FEA"/>
    <w:rsid w:val="000B5423"/>
    <w:rsid w:val="000B68E8"/>
    <w:rsid w:val="000B6DB6"/>
    <w:rsid w:val="000B6EDA"/>
    <w:rsid w:val="000B772E"/>
    <w:rsid w:val="000C4C3A"/>
    <w:rsid w:val="000C4ECD"/>
    <w:rsid w:val="000D2051"/>
    <w:rsid w:val="000D39BB"/>
    <w:rsid w:val="000D41A8"/>
    <w:rsid w:val="000D574F"/>
    <w:rsid w:val="000E1905"/>
    <w:rsid w:val="000E4344"/>
    <w:rsid w:val="000E454B"/>
    <w:rsid w:val="000E5523"/>
    <w:rsid w:val="000E56FC"/>
    <w:rsid w:val="000E5985"/>
    <w:rsid w:val="000E6ACC"/>
    <w:rsid w:val="000E6BAD"/>
    <w:rsid w:val="000F32C5"/>
    <w:rsid w:val="00101EA2"/>
    <w:rsid w:val="00105A31"/>
    <w:rsid w:val="001079F6"/>
    <w:rsid w:val="00110C37"/>
    <w:rsid w:val="00112A99"/>
    <w:rsid w:val="0011550E"/>
    <w:rsid w:val="00116E9E"/>
    <w:rsid w:val="001204FC"/>
    <w:rsid w:val="00120E98"/>
    <w:rsid w:val="00122E30"/>
    <w:rsid w:val="00124656"/>
    <w:rsid w:val="001259CB"/>
    <w:rsid w:val="00125BB5"/>
    <w:rsid w:val="0012607C"/>
    <w:rsid w:val="00131486"/>
    <w:rsid w:val="001337F3"/>
    <w:rsid w:val="001339DB"/>
    <w:rsid w:val="001341DD"/>
    <w:rsid w:val="00134960"/>
    <w:rsid w:val="00134B16"/>
    <w:rsid w:val="00135514"/>
    <w:rsid w:val="001368CD"/>
    <w:rsid w:val="001372F4"/>
    <w:rsid w:val="0013750E"/>
    <w:rsid w:val="00140D94"/>
    <w:rsid w:val="00142A2D"/>
    <w:rsid w:val="00142E0B"/>
    <w:rsid w:val="001430FE"/>
    <w:rsid w:val="001450E8"/>
    <w:rsid w:val="00145644"/>
    <w:rsid w:val="00145C14"/>
    <w:rsid w:val="00147468"/>
    <w:rsid w:val="00147E5B"/>
    <w:rsid w:val="00152098"/>
    <w:rsid w:val="0015349F"/>
    <w:rsid w:val="00153D0F"/>
    <w:rsid w:val="00154DCE"/>
    <w:rsid w:val="00164AD6"/>
    <w:rsid w:val="00166E30"/>
    <w:rsid w:val="00170C89"/>
    <w:rsid w:val="00172A27"/>
    <w:rsid w:val="0018293B"/>
    <w:rsid w:val="00184C95"/>
    <w:rsid w:val="00186361"/>
    <w:rsid w:val="00191D69"/>
    <w:rsid w:val="001933FC"/>
    <w:rsid w:val="0019353E"/>
    <w:rsid w:val="00196B8B"/>
    <w:rsid w:val="001A2E2D"/>
    <w:rsid w:val="001A33A2"/>
    <w:rsid w:val="001A3993"/>
    <w:rsid w:val="001A431C"/>
    <w:rsid w:val="001A4A73"/>
    <w:rsid w:val="001A5663"/>
    <w:rsid w:val="001A5B0E"/>
    <w:rsid w:val="001A69BD"/>
    <w:rsid w:val="001A73DA"/>
    <w:rsid w:val="001B04C2"/>
    <w:rsid w:val="001B350D"/>
    <w:rsid w:val="001B627C"/>
    <w:rsid w:val="001B7375"/>
    <w:rsid w:val="001C11B5"/>
    <w:rsid w:val="001C5CE8"/>
    <w:rsid w:val="001C750A"/>
    <w:rsid w:val="001C78EE"/>
    <w:rsid w:val="001D5692"/>
    <w:rsid w:val="001D5E6F"/>
    <w:rsid w:val="001E5C8B"/>
    <w:rsid w:val="001E7CA8"/>
    <w:rsid w:val="001F04F8"/>
    <w:rsid w:val="001F094D"/>
    <w:rsid w:val="001F33C5"/>
    <w:rsid w:val="001F4D5E"/>
    <w:rsid w:val="001F65E6"/>
    <w:rsid w:val="001F7ABF"/>
    <w:rsid w:val="00200F44"/>
    <w:rsid w:val="002013A5"/>
    <w:rsid w:val="0020338B"/>
    <w:rsid w:val="0020600F"/>
    <w:rsid w:val="00206B9B"/>
    <w:rsid w:val="00206F21"/>
    <w:rsid w:val="00211390"/>
    <w:rsid w:val="00215018"/>
    <w:rsid w:val="00215C6C"/>
    <w:rsid w:val="002165D1"/>
    <w:rsid w:val="00216A8A"/>
    <w:rsid w:val="00217375"/>
    <w:rsid w:val="00220597"/>
    <w:rsid w:val="00220DC4"/>
    <w:rsid w:val="00221F43"/>
    <w:rsid w:val="0022298E"/>
    <w:rsid w:val="00222E63"/>
    <w:rsid w:val="00223E63"/>
    <w:rsid w:val="0022436C"/>
    <w:rsid w:val="0022622D"/>
    <w:rsid w:val="00227DEB"/>
    <w:rsid w:val="002302D5"/>
    <w:rsid w:val="00231D4C"/>
    <w:rsid w:val="0023355B"/>
    <w:rsid w:val="00234376"/>
    <w:rsid w:val="00236359"/>
    <w:rsid w:val="00236733"/>
    <w:rsid w:val="00240076"/>
    <w:rsid w:val="0024088F"/>
    <w:rsid w:val="00241C82"/>
    <w:rsid w:val="002444F2"/>
    <w:rsid w:val="002464C0"/>
    <w:rsid w:val="0024708E"/>
    <w:rsid w:val="00247090"/>
    <w:rsid w:val="00250F2D"/>
    <w:rsid w:val="00251EF3"/>
    <w:rsid w:val="00252E9B"/>
    <w:rsid w:val="0025354E"/>
    <w:rsid w:val="00254BA9"/>
    <w:rsid w:val="002556CC"/>
    <w:rsid w:val="00255932"/>
    <w:rsid w:val="002566B4"/>
    <w:rsid w:val="00256863"/>
    <w:rsid w:val="00261A87"/>
    <w:rsid w:val="00263168"/>
    <w:rsid w:val="0026475B"/>
    <w:rsid w:val="00264C78"/>
    <w:rsid w:val="00265CDE"/>
    <w:rsid w:val="00265F38"/>
    <w:rsid w:val="00266249"/>
    <w:rsid w:val="00274BD9"/>
    <w:rsid w:val="00275D73"/>
    <w:rsid w:val="00282297"/>
    <w:rsid w:val="00283298"/>
    <w:rsid w:val="002871D6"/>
    <w:rsid w:val="00287F2A"/>
    <w:rsid w:val="00292280"/>
    <w:rsid w:val="002926FB"/>
    <w:rsid w:val="002938C8"/>
    <w:rsid w:val="0029731D"/>
    <w:rsid w:val="00297438"/>
    <w:rsid w:val="002978AE"/>
    <w:rsid w:val="002A29C3"/>
    <w:rsid w:val="002A33AA"/>
    <w:rsid w:val="002B4A0B"/>
    <w:rsid w:val="002B650B"/>
    <w:rsid w:val="002B788B"/>
    <w:rsid w:val="002C339B"/>
    <w:rsid w:val="002C544C"/>
    <w:rsid w:val="002C7C28"/>
    <w:rsid w:val="002C7DCF"/>
    <w:rsid w:val="002C7FBC"/>
    <w:rsid w:val="002D0FE9"/>
    <w:rsid w:val="002D16BA"/>
    <w:rsid w:val="002D1840"/>
    <w:rsid w:val="002D2821"/>
    <w:rsid w:val="002D53B3"/>
    <w:rsid w:val="002D5A1B"/>
    <w:rsid w:val="002D6C2B"/>
    <w:rsid w:val="002E05E8"/>
    <w:rsid w:val="002E45C2"/>
    <w:rsid w:val="002E676E"/>
    <w:rsid w:val="002E7127"/>
    <w:rsid w:val="002E7C53"/>
    <w:rsid w:val="002E7E90"/>
    <w:rsid w:val="002F05AF"/>
    <w:rsid w:val="002F3956"/>
    <w:rsid w:val="002F6AB1"/>
    <w:rsid w:val="002F6B00"/>
    <w:rsid w:val="002F7883"/>
    <w:rsid w:val="00300B43"/>
    <w:rsid w:val="0030132F"/>
    <w:rsid w:val="00301B74"/>
    <w:rsid w:val="003027F5"/>
    <w:rsid w:val="00305519"/>
    <w:rsid w:val="0030721B"/>
    <w:rsid w:val="00310C61"/>
    <w:rsid w:val="0031293E"/>
    <w:rsid w:val="003162E9"/>
    <w:rsid w:val="00316460"/>
    <w:rsid w:val="0031679B"/>
    <w:rsid w:val="003214FC"/>
    <w:rsid w:val="00322078"/>
    <w:rsid w:val="00325281"/>
    <w:rsid w:val="00327E05"/>
    <w:rsid w:val="00332FB9"/>
    <w:rsid w:val="00334DA0"/>
    <w:rsid w:val="00334F92"/>
    <w:rsid w:val="003368A7"/>
    <w:rsid w:val="0034118A"/>
    <w:rsid w:val="00341A93"/>
    <w:rsid w:val="00341AA8"/>
    <w:rsid w:val="00346681"/>
    <w:rsid w:val="00353AFB"/>
    <w:rsid w:val="00355DCD"/>
    <w:rsid w:val="00357E67"/>
    <w:rsid w:val="0036302F"/>
    <w:rsid w:val="00366468"/>
    <w:rsid w:val="00366C90"/>
    <w:rsid w:val="00367D22"/>
    <w:rsid w:val="00372EE6"/>
    <w:rsid w:val="00374089"/>
    <w:rsid w:val="003741AA"/>
    <w:rsid w:val="0038104E"/>
    <w:rsid w:val="00382084"/>
    <w:rsid w:val="0038476E"/>
    <w:rsid w:val="00384B7F"/>
    <w:rsid w:val="0039138C"/>
    <w:rsid w:val="00391B6A"/>
    <w:rsid w:val="00393260"/>
    <w:rsid w:val="00393C45"/>
    <w:rsid w:val="00393FF1"/>
    <w:rsid w:val="003A351B"/>
    <w:rsid w:val="003A6EE8"/>
    <w:rsid w:val="003A768F"/>
    <w:rsid w:val="003A7D58"/>
    <w:rsid w:val="003B0FC8"/>
    <w:rsid w:val="003B1D10"/>
    <w:rsid w:val="003B205A"/>
    <w:rsid w:val="003B27F8"/>
    <w:rsid w:val="003B6FAF"/>
    <w:rsid w:val="003C0B61"/>
    <w:rsid w:val="003C21BA"/>
    <w:rsid w:val="003C4C59"/>
    <w:rsid w:val="003C4DA3"/>
    <w:rsid w:val="003C5DC0"/>
    <w:rsid w:val="003C6DB0"/>
    <w:rsid w:val="003C7E1B"/>
    <w:rsid w:val="003D4A57"/>
    <w:rsid w:val="003D4F40"/>
    <w:rsid w:val="003D74CE"/>
    <w:rsid w:val="003D77B7"/>
    <w:rsid w:val="003E1D0A"/>
    <w:rsid w:val="003F27B8"/>
    <w:rsid w:val="003F3AE9"/>
    <w:rsid w:val="003F4EA9"/>
    <w:rsid w:val="00400EEA"/>
    <w:rsid w:val="004022F5"/>
    <w:rsid w:val="00402EFC"/>
    <w:rsid w:val="00407E4F"/>
    <w:rsid w:val="004100BC"/>
    <w:rsid w:val="00411F2E"/>
    <w:rsid w:val="00414469"/>
    <w:rsid w:val="00414EAE"/>
    <w:rsid w:val="0041640F"/>
    <w:rsid w:val="00421253"/>
    <w:rsid w:val="0042443F"/>
    <w:rsid w:val="00426851"/>
    <w:rsid w:val="00426CC1"/>
    <w:rsid w:val="00427B0E"/>
    <w:rsid w:val="00433355"/>
    <w:rsid w:val="00435F68"/>
    <w:rsid w:val="0043641D"/>
    <w:rsid w:val="00436EF1"/>
    <w:rsid w:val="00441EEF"/>
    <w:rsid w:val="00442A88"/>
    <w:rsid w:val="00443171"/>
    <w:rsid w:val="00444848"/>
    <w:rsid w:val="0044664B"/>
    <w:rsid w:val="00451B8F"/>
    <w:rsid w:val="0045211E"/>
    <w:rsid w:val="00457DE8"/>
    <w:rsid w:val="00457F73"/>
    <w:rsid w:val="00461EED"/>
    <w:rsid w:val="00465627"/>
    <w:rsid w:val="004727D2"/>
    <w:rsid w:val="004749CF"/>
    <w:rsid w:val="00474E4F"/>
    <w:rsid w:val="00475284"/>
    <w:rsid w:val="00475C8C"/>
    <w:rsid w:val="00476DA4"/>
    <w:rsid w:val="00476F41"/>
    <w:rsid w:val="0048051A"/>
    <w:rsid w:val="00480AD9"/>
    <w:rsid w:val="00483F15"/>
    <w:rsid w:val="0048597B"/>
    <w:rsid w:val="00491E19"/>
    <w:rsid w:val="00491F87"/>
    <w:rsid w:val="00492709"/>
    <w:rsid w:val="00493489"/>
    <w:rsid w:val="00493BE5"/>
    <w:rsid w:val="0049462C"/>
    <w:rsid w:val="00495702"/>
    <w:rsid w:val="004958FA"/>
    <w:rsid w:val="00496AF4"/>
    <w:rsid w:val="004A0BC8"/>
    <w:rsid w:val="004A4F21"/>
    <w:rsid w:val="004A6383"/>
    <w:rsid w:val="004A68F3"/>
    <w:rsid w:val="004A7DF8"/>
    <w:rsid w:val="004B081F"/>
    <w:rsid w:val="004B1875"/>
    <w:rsid w:val="004B2B37"/>
    <w:rsid w:val="004B41FF"/>
    <w:rsid w:val="004B7205"/>
    <w:rsid w:val="004C0ED0"/>
    <w:rsid w:val="004C2139"/>
    <w:rsid w:val="004C6A4E"/>
    <w:rsid w:val="004D180B"/>
    <w:rsid w:val="004D1F11"/>
    <w:rsid w:val="004D45F5"/>
    <w:rsid w:val="004E0CF3"/>
    <w:rsid w:val="004E219E"/>
    <w:rsid w:val="004E4E07"/>
    <w:rsid w:val="004E5804"/>
    <w:rsid w:val="004E6D48"/>
    <w:rsid w:val="004F29F8"/>
    <w:rsid w:val="004F5E98"/>
    <w:rsid w:val="004F6054"/>
    <w:rsid w:val="00500075"/>
    <w:rsid w:val="00502014"/>
    <w:rsid w:val="00502C1B"/>
    <w:rsid w:val="00506317"/>
    <w:rsid w:val="0050694F"/>
    <w:rsid w:val="00507A6B"/>
    <w:rsid w:val="005110C8"/>
    <w:rsid w:val="0051165E"/>
    <w:rsid w:val="00511813"/>
    <w:rsid w:val="00515224"/>
    <w:rsid w:val="00516839"/>
    <w:rsid w:val="00517308"/>
    <w:rsid w:val="00517499"/>
    <w:rsid w:val="005175D7"/>
    <w:rsid w:val="0052266C"/>
    <w:rsid w:val="005254CB"/>
    <w:rsid w:val="00525991"/>
    <w:rsid w:val="0053014C"/>
    <w:rsid w:val="00531043"/>
    <w:rsid w:val="005328A4"/>
    <w:rsid w:val="00532BC7"/>
    <w:rsid w:val="00534E90"/>
    <w:rsid w:val="00536781"/>
    <w:rsid w:val="00537189"/>
    <w:rsid w:val="005374B7"/>
    <w:rsid w:val="0054052C"/>
    <w:rsid w:val="00541965"/>
    <w:rsid w:val="0054271F"/>
    <w:rsid w:val="00544066"/>
    <w:rsid w:val="005453A4"/>
    <w:rsid w:val="005454F8"/>
    <w:rsid w:val="00545C38"/>
    <w:rsid w:val="00545D66"/>
    <w:rsid w:val="00545D90"/>
    <w:rsid w:val="00550F22"/>
    <w:rsid w:val="005510AC"/>
    <w:rsid w:val="00552BC6"/>
    <w:rsid w:val="00555024"/>
    <w:rsid w:val="0056006F"/>
    <w:rsid w:val="00561C54"/>
    <w:rsid w:val="00564030"/>
    <w:rsid w:val="005659B0"/>
    <w:rsid w:val="005659B4"/>
    <w:rsid w:val="005667B9"/>
    <w:rsid w:val="00566972"/>
    <w:rsid w:val="005671BD"/>
    <w:rsid w:val="00567A0F"/>
    <w:rsid w:val="005702D7"/>
    <w:rsid w:val="00570FC2"/>
    <w:rsid w:val="00573258"/>
    <w:rsid w:val="00575D3A"/>
    <w:rsid w:val="005760C9"/>
    <w:rsid w:val="0057732B"/>
    <w:rsid w:val="00577AD6"/>
    <w:rsid w:val="00577FD8"/>
    <w:rsid w:val="00582C94"/>
    <w:rsid w:val="005831FA"/>
    <w:rsid w:val="00585A03"/>
    <w:rsid w:val="0058627B"/>
    <w:rsid w:val="00593E40"/>
    <w:rsid w:val="00595B24"/>
    <w:rsid w:val="005979E6"/>
    <w:rsid w:val="005A1E6F"/>
    <w:rsid w:val="005A2FD9"/>
    <w:rsid w:val="005A427D"/>
    <w:rsid w:val="005A792C"/>
    <w:rsid w:val="005B1DC2"/>
    <w:rsid w:val="005B3DE7"/>
    <w:rsid w:val="005B3F9D"/>
    <w:rsid w:val="005B45EE"/>
    <w:rsid w:val="005B4647"/>
    <w:rsid w:val="005B4C6D"/>
    <w:rsid w:val="005B5601"/>
    <w:rsid w:val="005B5C5B"/>
    <w:rsid w:val="005B6486"/>
    <w:rsid w:val="005C0B1D"/>
    <w:rsid w:val="005C349F"/>
    <w:rsid w:val="005C47BD"/>
    <w:rsid w:val="005C495E"/>
    <w:rsid w:val="005C575B"/>
    <w:rsid w:val="005C5C42"/>
    <w:rsid w:val="005C7434"/>
    <w:rsid w:val="005C7699"/>
    <w:rsid w:val="005C7733"/>
    <w:rsid w:val="005D01F3"/>
    <w:rsid w:val="005D0773"/>
    <w:rsid w:val="005D10D9"/>
    <w:rsid w:val="005D1CB2"/>
    <w:rsid w:val="005D479B"/>
    <w:rsid w:val="005E0AD2"/>
    <w:rsid w:val="005E2882"/>
    <w:rsid w:val="005E5AC4"/>
    <w:rsid w:val="005E6116"/>
    <w:rsid w:val="005E7B2E"/>
    <w:rsid w:val="005F1354"/>
    <w:rsid w:val="005F177C"/>
    <w:rsid w:val="005F1AEA"/>
    <w:rsid w:val="005F2055"/>
    <w:rsid w:val="005F4509"/>
    <w:rsid w:val="005F52BC"/>
    <w:rsid w:val="005F5EDA"/>
    <w:rsid w:val="0060055A"/>
    <w:rsid w:val="00600874"/>
    <w:rsid w:val="00604D63"/>
    <w:rsid w:val="00605A1A"/>
    <w:rsid w:val="00605E41"/>
    <w:rsid w:val="0060782C"/>
    <w:rsid w:val="00607A43"/>
    <w:rsid w:val="00607D20"/>
    <w:rsid w:val="00610CC6"/>
    <w:rsid w:val="00610D54"/>
    <w:rsid w:val="0061139A"/>
    <w:rsid w:val="006121C3"/>
    <w:rsid w:val="0061245C"/>
    <w:rsid w:val="006133C4"/>
    <w:rsid w:val="00614238"/>
    <w:rsid w:val="00615382"/>
    <w:rsid w:val="00615399"/>
    <w:rsid w:val="00615D36"/>
    <w:rsid w:val="006201BE"/>
    <w:rsid w:val="00623415"/>
    <w:rsid w:val="006241D0"/>
    <w:rsid w:val="00625FE7"/>
    <w:rsid w:val="0062722B"/>
    <w:rsid w:val="006309AE"/>
    <w:rsid w:val="00630E4F"/>
    <w:rsid w:val="00631D14"/>
    <w:rsid w:val="006360E5"/>
    <w:rsid w:val="00636295"/>
    <w:rsid w:val="00641B51"/>
    <w:rsid w:val="00641D2D"/>
    <w:rsid w:val="006420DD"/>
    <w:rsid w:val="00643333"/>
    <w:rsid w:val="006440DD"/>
    <w:rsid w:val="006441F7"/>
    <w:rsid w:val="00650D00"/>
    <w:rsid w:val="00651610"/>
    <w:rsid w:val="00652D28"/>
    <w:rsid w:val="006566E3"/>
    <w:rsid w:val="00660615"/>
    <w:rsid w:val="00663ACF"/>
    <w:rsid w:val="006645BC"/>
    <w:rsid w:val="006651A5"/>
    <w:rsid w:val="00673A95"/>
    <w:rsid w:val="00676A6F"/>
    <w:rsid w:val="00676B4E"/>
    <w:rsid w:val="0068765D"/>
    <w:rsid w:val="006901AB"/>
    <w:rsid w:val="006904AC"/>
    <w:rsid w:val="0069089F"/>
    <w:rsid w:val="00690D39"/>
    <w:rsid w:val="006945B6"/>
    <w:rsid w:val="006A0370"/>
    <w:rsid w:val="006A11D0"/>
    <w:rsid w:val="006A1740"/>
    <w:rsid w:val="006A19DE"/>
    <w:rsid w:val="006A1CBE"/>
    <w:rsid w:val="006A4A47"/>
    <w:rsid w:val="006A5387"/>
    <w:rsid w:val="006B08E0"/>
    <w:rsid w:val="006B20D4"/>
    <w:rsid w:val="006B6502"/>
    <w:rsid w:val="006B659B"/>
    <w:rsid w:val="006C19E2"/>
    <w:rsid w:val="006C2096"/>
    <w:rsid w:val="006C2F09"/>
    <w:rsid w:val="006C3071"/>
    <w:rsid w:val="006C3245"/>
    <w:rsid w:val="006D1282"/>
    <w:rsid w:val="006D31E5"/>
    <w:rsid w:val="006D39DF"/>
    <w:rsid w:val="006D45BC"/>
    <w:rsid w:val="006D7EF6"/>
    <w:rsid w:val="006E2CDA"/>
    <w:rsid w:val="006E3022"/>
    <w:rsid w:val="006E3218"/>
    <w:rsid w:val="006E4728"/>
    <w:rsid w:val="006E51DF"/>
    <w:rsid w:val="006E5E6C"/>
    <w:rsid w:val="006F07A1"/>
    <w:rsid w:val="006F1680"/>
    <w:rsid w:val="006F1C1F"/>
    <w:rsid w:val="006F4FDB"/>
    <w:rsid w:val="006F6B7F"/>
    <w:rsid w:val="00705CEC"/>
    <w:rsid w:val="007078E6"/>
    <w:rsid w:val="007163B6"/>
    <w:rsid w:val="00720BE2"/>
    <w:rsid w:val="00721122"/>
    <w:rsid w:val="00721C83"/>
    <w:rsid w:val="00724AF0"/>
    <w:rsid w:val="007264DA"/>
    <w:rsid w:val="0072756F"/>
    <w:rsid w:val="007277FF"/>
    <w:rsid w:val="007302F6"/>
    <w:rsid w:val="007323D4"/>
    <w:rsid w:val="00732B04"/>
    <w:rsid w:val="00734D04"/>
    <w:rsid w:val="007362C6"/>
    <w:rsid w:val="007378ED"/>
    <w:rsid w:val="0074043A"/>
    <w:rsid w:val="00740E10"/>
    <w:rsid w:val="0074136F"/>
    <w:rsid w:val="00743101"/>
    <w:rsid w:val="007442C8"/>
    <w:rsid w:val="007448DC"/>
    <w:rsid w:val="00744B33"/>
    <w:rsid w:val="007454A2"/>
    <w:rsid w:val="00747768"/>
    <w:rsid w:val="007479C6"/>
    <w:rsid w:val="00750C58"/>
    <w:rsid w:val="0075118F"/>
    <w:rsid w:val="00751E3C"/>
    <w:rsid w:val="0075270E"/>
    <w:rsid w:val="00755DE4"/>
    <w:rsid w:val="00757232"/>
    <w:rsid w:val="00760019"/>
    <w:rsid w:val="00765422"/>
    <w:rsid w:val="00766F40"/>
    <w:rsid w:val="00767F6E"/>
    <w:rsid w:val="00772F77"/>
    <w:rsid w:val="00773C4E"/>
    <w:rsid w:val="00773C69"/>
    <w:rsid w:val="00774AFC"/>
    <w:rsid w:val="00776A5C"/>
    <w:rsid w:val="00777A2A"/>
    <w:rsid w:val="00780240"/>
    <w:rsid w:val="007819B1"/>
    <w:rsid w:val="00781AD4"/>
    <w:rsid w:val="00782B5B"/>
    <w:rsid w:val="00783208"/>
    <w:rsid w:val="00785CE7"/>
    <w:rsid w:val="0078663B"/>
    <w:rsid w:val="00786F05"/>
    <w:rsid w:val="00787BCD"/>
    <w:rsid w:val="00790508"/>
    <w:rsid w:val="00791EB5"/>
    <w:rsid w:val="0079223F"/>
    <w:rsid w:val="00792FB8"/>
    <w:rsid w:val="00793E55"/>
    <w:rsid w:val="007957DF"/>
    <w:rsid w:val="00795985"/>
    <w:rsid w:val="00795A57"/>
    <w:rsid w:val="00797293"/>
    <w:rsid w:val="007A0722"/>
    <w:rsid w:val="007A23F0"/>
    <w:rsid w:val="007A33A9"/>
    <w:rsid w:val="007A3F89"/>
    <w:rsid w:val="007A415E"/>
    <w:rsid w:val="007A6189"/>
    <w:rsid w:val="007A6D4F"/>
    <w:rsid w:val="007B1A0D"/>
    <w:rsid w:val="007B4F72"/>
    <w:rsid w:val="007B62BA"/>
    <w:rsid w:val="007B72D6"/>
    <w:rsid w:val="007C13B7"/>
    <w:rsid w:val="007C26C4"/>
    <w:rsid w:val="007C32D1"/>
    <w:rsid w:val="007C635D"/>
    <w:rsid w:val="007D03BD"/>
    <w:rsid w:val="007D0D07"/>
    <w:rsid w:val="007D3A5B"/>
    <w:rsid w:val="007D7A87"/>
    <w:rsid w:val="007D7B36"/>
    <w:rsid w:val="007D7DC0"/>
    <w:rsid w:val="007E170A"/>
    <w:rsid w:val="007E32F6"/>
    <w:rsid w:val="007E4A2B"/>
    <w:rsid w:val="007F0D97"/>
    <w:rsid w:val="007F2E40"/>
    <w:rsid w:val="007F4188"/>
    <w:rsid w:val="007F66F2"/>
    <w:rsid w:val="007F7762"/>
    <w:rsid w:val="007F7949"/>
    <w:rsid w:val="007F7D9D"/>
    <w:rsid w:val="008006F6"/>
    <w:rsid w:val="00801F52"/>
    <w:rsid w:val="00807C55"/>
    <w:rsid w:val="008114C6"/>
    <w:rsid w:val="008131BC"/>
    <w:rsid w:val="0081395E"/>
    <w:rsid w:val="008154C2"/>
    <w:rsid w:val="008162D7"/>
    <w:rsid w:val="008207CB"/>
    <w:rsid w:val="00821D1A"/>
    <w:rsid w:val="00821E26"/>
    <w:rsid w:val="00822B16"/>
    <w:rsid w:val="0082343B"/>
    <w:rsid w:val="0082532A"/>
    <w:rsid w:val="008262D8"/>
    <w:rsid w:val="0082767D"/>
    <w:rsid w:val="008335A3"/>
    <w:rsid w:val="0083558C"/>
    <w:rsid w:val="00837AB0"/>
    <w:rsid w:val="0084438F"/>
    <w:rsid w:val="0084534B"/>
    <w:rsid w:val="008546F4"/>
    <w:rsid w:val="0085601D"/>
    <w:rsid w:val="00857378"/>
    <w:rsid w:val="008603A4"/>
    <w:rsid w:val="008603A8"/>
    <w:rsid w:val="00861108"/>
    <w:rsid w:val="008628C4"/>
    <w:rsid w:val="00862BA5"/>
    <w:rsid w:val="0086728A"/>
    <w:rsid w:val="00870509"/>
    <w:rsid w:val="00875072"/>
    <w:rsid w:val="008750A8"/>
    <w:rsid w:val="00881B0C"/>
    <w:rsid w:val="00884050"/>
    <w:rsid w:val="00884162"/>
    <w:rsid w:val="008846EA"/>
    <w:rsid w:val="00884E17"/>
    <w:rsid w:val="008920DF"/>
    <w:rsid w:val="00892C1F"/>
    <w:rsid w:val="008948D2"/>
    <w:rsid w:val="00897C6F"/>
    <w:rsid w:val="008A049A"/>
    <w:rsid w:val="008A37DC"/>
    <w:rsid w:val="008A577D"/>
    <w:rsid w:val="008A5A25"/>
    <w:rsid w:val="008A7F8E"/>
    <w:rsid w:val="008B2A3B"/>
    <w:rsid w:val="008B51C8"/>
    <w:rsid w:val="008B5721"/>
    <w:rsid w:val="008B6EA9"/>
    <w:rsid w:val="008B70DC"/>
    <w:rsid w:val="008B7160"/>
    <w:rsid w:val="008C2BB8"/>
    <w:rsid w:val="008C4886"/>
    <w:rsid w:val="008C4CF3"/>
    <w:rsid w:val="008D2370"/>
    <w:rsid w:val="008D5F7D"/>
    <w:rsid w:val="008D67D6"/>
    <w:rsid w:val="008D69E6"/>
    <w:rsid w:val="008D6DA1"/>
    <w:rsid w:val="008E1BD9"/>
    <w:rsid w:val="008E2355"/>
    <w:rsid w:val="008E6AD4"/>
    <w:rsid w:val="008E76FD"/>
    <w:rsid w:val="008E7EF1"/>
    <w:rsid w:val="008F1E41"/>
    <w:rsid w:val="008F24AD"/>
    <w:rsid w:val="008F39C3"/>
    <w:rsid w:val="008F3C61"/>
    <w:rsid w:val="008F7638"/>
    <w:rsid w:val="009007B6"/>
    <w:rsid w:val="009020D2"/>
    <w:rsid w:val="00904221"/>
    <w:rsid w:val="0090426A"/>
    <w:rsid w:val="0090683D"/>
    <w:rsid w:val="00907883"/>
    <w:rsid w:val="009111A0"/>
    <w:rsid w:val="0091164B"/>
    <w:rsid w:val="00911F8E"/>
    <w:rsid w:val="00912CAE"/>
    <w:rsid w:val="009144F7"/>
    <w:rsid w:val="00921C17"/>
    <w:rsid w:val="00924AC3"/>
    <w:rsid w:val="00924D8A"/>
    <w:rsid w:val="00924FBF"/>
    <w:rsid w:val="00930224"/>
    <w:rsid w:val="00930EBD"/>
    <w:rsid w:val="00933ED4"/>
    <w:rsid w:val="00936F6D"/>
    <w:rsid w:val="0094058A"/>
    <w:rsid w:val="00942A99"/>
    <w:rsid w:val="009432E5"/>
    <w:rsid w:val="009435E7"/>
    <w:rsid w:val="00943826"/>
    <w:rsid w:val="00945C87"/>
    <w:rsid w:val="00946039"/>
    <w:rsid w:val="0094727E"/>
    <w:rsid w:val="009503F6"/>
    <w:rsid w:val="00950603"/>
    <w:rsid w:val="00950D33"/>
    <w:rsid w:val="0095275B"/>
    <w:rsid w:val="009548E9"/>
    <w:rsid w:val="00955A21"/>
    <w:rsid w:val="00957104"/>
    <w:rsid w:val="00957191"/>
    <w:rsid w:val="009573C2"/>
    <w:rsid w:val="00960828"/>
    <w:rsid w:val="00960892"/>
    <w:rsid w:val="00961EEB"/>
    <w:rsid w:val="00964E3B"/>
    <w:rsid w:val="00965CF4"/>
    <w:rsid w:val="00970C6F"/>
    <w:rsid w:val="009714F8"/>
    <w:rsid w:val="00971E4D"/>
    <w:rsid w:val="0097224E"/>
    <w:rsid w:val="009731D6"/>
    <w:rsid w:val="00976D0E"/>
    <w:rsid w:val="009844EF"/>
    <w:rsid w:val="00991879"/>
    <w:rsid w:val="00991D56"/>
    <w:rsid w:val="00992C91"/>
    <w:rsid w:val="00993016"/>
    <w:rsid w:val="009948F2"/>
    <w:rsid w:val="00994F83"/>
    <w:rsid w:val="0099788B"/>
    <w:rsid w:val="00997C4D"/>
    <w:rsid w:val="009A0B61"/>
    <w:rsid w:val="009A14A6"/>
    <w:rsid w:val="009A2421"/>
    <w:rsid w:val="009A2C05"/>
    <w:rsid w:val="009A35D1"/>
    <w:rsid w:val="009A36FA"/>
    <w:rsid w:val="009A3AE4"/>
    <w:rsid w:val="009A5394"/>
    <w:rsid w:val="009A5E01"/>
    <w:rsid w:val="009A65B6"/>
    <w:rsid w:val="009B0F9D"/>
    <w:rsid w:val="009B577A"/>
    <w:rsid w:val="009B6436"/>
    <w:rsid w:val="009C122D"/>
    <w:rsid w:val="009C7813"/>
    <w:rsid w:val="009C7E6B"/>
    <w:rsid w:val="009D113E"/>
    <w:rsid w:val="009D3FC8"/>
    <w:rsid w:val="009D553C"/>
    <w:rsid w:val="009D5688"/>
    <w:rsid w:val="009D572C"/>
    <w:rsid w:val="009D5E68"/>
    <w:rsid w:val="009D6490"/>
    <w:rsid w:val="009D677B"/>
    <w:rsid w:val="009D799E"/>
    <w:rsid w:val="009D7F5E"/>
    <w:rsid w:val="009E0461"/>
    <w:rsid w:val="009E3625"/>
    <w:rsid w:val="009F10A1"/>
    <w:rsid w:val="009F1483"/>
    <w:rsid w:val="009F1EEF"/>
    <w:rsid w:val="009F2AF0"/>
    <w:rsid w:val="00A00341"/>
    <w:rsid w:val="00A02469"/>
    <w:rsid w:val="00A0259D"/>
    <w:rsid w:val="00A049FF"/>
    <w:rsid w:val="00A05DCC"/>
    <w:rsid w:val="00A0661F"/>
    <w:rsid w:val="00A067AA"/>
    <w:rsid w:val="00A11B6C"/>
    <w:rsid w:val="00A13ACF"/>
    <w:rsid w:val="00A13B4E"/>
    <w:rsid w:val="00A226B0"/>
    <w:rsid w:val="00A235C0"/>
    <w:rsid w:val="00A24A6C"/>
    <w:rsid w:val="00A25516"/>
    <w:rsid w:val="00A31A1D"/>
    <w:rsid w:val="00A31A45"/>
    <w:rsid w:val="00A3426A"/>
    <w:rsid w:val="00A35259"/>
    <w:rsid w:val="00A409DF"/>
    <w:rsid w:val="00A41A50"/>
    <w:rsid w:val="00A44A87"/>
    <w:rsid w:val="00A4702F"/>
    <w:rsid w:val="00A57C98"/>
    <w:rsid w:val="00A6034F"/>
    <w:rsid w:val="00A60B31"/>
    <w:rsid w:val="00A6195B"/>
    <w:rsid w:val="00A624C3"/>
    <w:rsid w:val="00A65F20"/>
    <w:rsid w:val="00A67F61"/>
    <w:rsid w:val="00A72971"/>
    <w:rsid w:val="00A731AA"/>
    <w:rsid w:val="00A73D8E"/>
    <w:rsid w:val="00A7627C"/>
    <w:rsid w:val="00A77A59"/>
    <w:rsid w:val="00A829D6"/>
    <w:rsid w:val="00A835CA"/>
    <w:rsid w:val="00A865C1"/>
    <w:rsid w:val="00A86985"/>
    <w:rsid w:val="00A87030"/>
    <w:rsid w:val="00A8773E"/>
    <w:rsid w:val="00A900B5"/>
    <w:rsid w:val="00A95461"/>
    <w:rsid w:val="00A954FB"/>
    <w:rsid w:val="00AA6F95"/>
    <w:rsid w:val="00AB51DA"/>
    <w:rsid w:val="00AB56F0"/>
    <w:rsid w:val="00AC0EE2"/>
    <w:rsid w:val="00AC4C99"/>
    <w:rsid w:val="00AC6E65"/>
    <w:rsid w:val="00AC7E07"/>
    <w:rsid w:val="00AD04E5"/>
    <w:rsid w:val="00AD79B1"/>
    <w:rsid w:val="00AE0099"/>
    <w:rsid w:val="00AE00AD"/>
    <w:rsid w:val="00AE6895"/>
    <w:rsid w:val="00AF1D94"/>
    <w:rsid w:val="00AF2A64"/>
    <w:rsid w:val="00AF2E4C"/>
    <w:rsid w:val="00AF3A76"/>
    <w:rsid w:val="00AF71D9"/>
    <w:rsid w:val="00B0026B"/>
    <w:rsid w:val="00B0105D"/>
    <w:rsid w:val="00B04A9C"/>
    <w:rsid w:val="00B06202"/>
    <w:rsid w:val="00B10126"/>
    <w:rsid w:val="00B117BD"/>
    <w:rsid w:val="00B11B00"/>
    <w:rsid w:val="00B11B0E"/>
    <w:rsid w:val="00B12982"/>
    <w:rsid w:val="00B13529"/>
    <w:rsid w:val="00B13869"/>
    <w:rsid w:val="00B178AB"/>
    <w:rsid w:val="00B21630"/>
    <w:rsid w:val="00B21636"/>
    <w:rsid w:val="00B306A6"/>
    <w:rsid w:val="00B30701"/>
    <w:rsid w:val="00B330E9"/>
    <w:rsid w:val="00B4490C"/>
    <w:rsid w:val="00B45804"/>
    <w:rsid w:val="00B467ED"/>
    <w:rsid w:val="00B4762D"/>
    <w:rsid w:val="00B47A9D"/>
    <w:rsid w:val="00B50E3E"/>
    <w:rsid w:val="00B52F8C"/>
    <w:rsid w:val="00B542E8"/>
    <w:rsid w:val="00B55DE2"/>
    <w:rsid w:val="00B57BAB"/>
    <w:rsid w:val="00B609B5"/>
    <w:rsid w:val="00B63D86"/>
    <w:rsid w:val="00B63E2A"/>
    <w:rsid w:val="00B650F1"/>
    <w:rsid w:val="00B66D2A"/>
    <w:rsid w:val="00B66F41"/>
    <w:rsid w:val="00B715F4"/>
    <w:rsid w:val="00B7390B"/>
    <w:rsid w:val="00B77324"/>
    <w:rsid w:val="00B77495"/>
    <w:rsid w:val="00B80CBE"/>
    <w:rsid w:val="00B8185F"/>
    <w:rsid w:val="00B851AE"/>
    <w:rsid w:val="00B866A7"/>
    <w:rsid w:val="00B86EE6"/>
    <w:rsid w:val="00B927FA"/>
    <w:rsid w:val="00B92EEF"/>
    <w:rsid w:val="00B933D8"/>
    <w:rsid w:val="00B937C2"/>
    <w:rsid w:val="00B9403F"/>
    <w:rsid w:val="00B9579F"/>
    <w:rsid w:val="00BA06D1"/>
    <w:rsid w:val="00BA48AD"/>
    <w:rsid w:val="00BA547F"/>
    <w:rsid w:val="00BA5D83"/>
    <w:rsid w:val="00BB0BAC"/>
    <w:rsid w:val="00BB209A"/>
    <w:rsid w:val="00BB555B"/>
    <w:rsid w:val="00BB560E"/>
    <w:rsid w:val="00BB5989"/>
    <w:rsid w:val="00BB73B9"/>
    <w:rsid w:val="00BB74AB"/>
    <w:rsid w:val="00BC20A0"/>
    <w:rsid w:val="00BC4C01"/>
    <w:rsid w:val="00BC4F77"/>
    <w:rsid w:val="00BD1520"/>
    <w:rsid w:val="00BD5A68"/>
    <w:rsid w:val="00BD7F18"/>
    <w:rsid w:val="00BE15FD"/>
    <w:rsid w:val="00BE1B27"/>
    <w:rsid w:val="00BE71BE"/>
    <w:rsid w:val="00BF1B1D"/>
    <w:rsid w:val="00BF25AF"/>
    <w:rsid w:val="00C04C24"/>
    <w:rsid w:val="00C05639"/>
    <w:rsid w:val="00C05C05"/>
    <w:rsid w:val="00C11B7C"/>
    <w:rsid w:val="00C14D9C"/>
    <w:rsid w:val="00C14E84"/>
    <w:rsid w:val="00C14F1F"/>
    <w:rsid w:val="00C164EF"/>
    <w:rsid w:val="00C209DA"/>
    <w:rsid w:val="00C23F33"/>
    <w:rsid w:val="00C30A8F"/>
    <w:rsid w:val="00C31E86"/>
    <w:rsid w:val="00C327B2"/>
    <w:rsid w:val="00C3347E"/>
    <w:rsid w:val="00C34A1B"/>
    <w:rsid w:val="00C350BC"/>
    <w:rsid w:val="00C365ED"/>
    <w:rsid w:val="00C37875"/>
    <w:rsid w:val="00C40A8F"/>
    <w:rsid w:val="00C41DEB"/>
    <w:rsid w:val="00C4237E"/>
    <w:rsid w:val="00C42823"/>
    <w:rsid w:val="00C42BD2"/>
    <w:rsid w:val="00C4412D"/>
    <w:rsid w:val="00C4788F"/>
    <w:rsid w:val="00C52127"/>
    <w:rsid w:val="00C52251"/>
    <w:rsid w:val="00C539C0"/>
    <w:rsid w:val="00C53E28"/>
    <w:rsid w:val="00C55782"/>
    <w:rsid w:val="00C562EC"/>
    <w:rsid w:val="00C5630D"/>
    <w:rsid w:val="00C647BD"/>
    <w:rsid w:val="00C64DBA"/>
    <w:rsid w:val="00C65875"/>
    <w:rsid w:val="00C65A54"/>
    <w:rsid w:val="00C6639C"/>
    <w:rsid w:val="00C7457D"/>
    <w:rsid w:val="00C7517A"/>
    <w:rsid w:val="00C75483"/>
    <w:rsid w:val="00C80C35"/>
    <w:rsid w:val="00C80DE9"/>
    <w:rsid w:val="00C80EAC"/>
    <w:rsid w:val="00C828AE"/>
    <w:rsid w:val="00C82987"/>
    <w:rsid w:val="00C83C4C"/>
    <w:rsid w:val="00C9053B"/>
    <w:rsid w:val="00C90CB5"/>
    <w:rsid w:val="00C9223D"/>
    <w:rsid w:val="00C9292A"/>
    <w:rsid w:val="00C93A45"/>
    <w:rsid w:val="00C95451"/>
    <w:rsid w:val="00C969CE"/>
    <w:rsid w:val="00C96A77"/>
    <w:rsid w:val="00C979E2"/>
    <w:rsid w:val="00CA13B2"/>
    <w:rsid w:val="00CA2A52"/>
    <w:rsid w:val="00CA3DE9"/>
    <w:rsid w:val="00CA5DC0"/>
    <w:rsid w:val="00CA5EEB"/>
    <w:rsid w:val="00CB3F10"/>
    <w:rsid w:val="00CB6607"/>
    <w:rsid w:val="00CB69E4"/>
    <w:rsid w:val="00CC0C0B"/>
    <w:rsid w:val="00CC1D2E"/>
    <w:rsid w:val="00CC6E37"/>
    <w:rsid w:val="00CC78CA"/>
    <w:rsid w:val="00CD0A78"/>
    <w:rsid w:val="00CD1A7C"/>
    <w:rsid w:val="00CD48E3"/>
    <w:rsid w:val="00CD4EEA"/>
    <w:rsid w:val="00CE08A1"/>
    <w:rsid w:val="00CE19CD"/>
    <w:rsid w:val="00CE35C4"/>
    <w:rsid w:val="00CE5898"/>
    <w:rsid w:val="00CF1344"/>
    <w:rsid w:val="00D00280"/>
    <w:rsid w:val="00D008B9"/>
    <w:rsid w:val="00D0416C"/>
    <w:rsid w:val="00D04D93"/>
    <w:rsid w:val="00D06491"/>
    <w:rsid w:val="00D10744"/>
    <w:rsid w:val="00D10AE1"/>
    <w:rsid w:val="00D14E79"/>
    <w:rsid w:val="00D15739"/>
    <w:rsid w:val="00D17386"/>
    <w:rsid w:val="00D17E19"/>
    <w:rsid w:val="00D20159"/>
    <w:rsid w:val="00D23FFD"/>
    <w:rsid w:val="00D24B1C"/>
    <w:rsid w:val="00D25420"/>
    <w:rsid w:val="00D25F0A"/>
    <w:rsid w:val="00D2747F"/>
    <w:rsid w:val="00D307A5"/>
    <w:rsid w:val="00D315D2"/>
    <w:rsid w:val="00D3167F"/>
    <w:rsid w:val="00D32FB0"/>
    <w:rsid w:val="00D33837"/>
    <w:rsid w:val="00D34D9F"/>
    <w:rsid w:val="00D368EA"/>
    <w:rsid w:val="00D401A9"/>
    <w:rsid w:val="00D40CA3"/>
    <w:rsid w:val="00D41F32"/>
    <w:rsid w:val="00D41F37"/>
    <w:rsid w:val="00D43056"/>
    <w:rsid w:val="00D4725E"/>
    <w:rsid w:val="00D47BEC"/>
    <w:rsid w:val="00D47D04"/>
    <w:rsid w:val="00D5169C"/>
    <w:rsid w:val="00D52571"/>
    <w:rsid w:val="00D52C95"/>
    <w:rsid w:val="00D53E6F"/>
    <w:rsid w:val="00D5405B"/>
    <w:rsid w:val="00D56D47"/>
    <w:rsid w:val="00D57643"/>
    <w:rsid w:val="00D57A8E"/>
    <w:rsid w:val="00D60437"/>
    <w:rsid w:val="00D60465"/>
    <w:rsid w:val="00D60F63"/>
    <w:rsid w:val="00D6267B"/>
    <w:rsid w:val="00D62FF8"/>
    <w:rsid w:val="00D63812"/>
    <w:rsid w:val="00D66FB7"/>
    <w:rsid w:val="00D67AE7"/>
    <w:rsid w:val="00D7390E"/>
    <w:rsid w:val="00D74E50"/>
    <w:rsid w:val="00D7537D"/>
    <w:rsid w:val="00D75ACE"/>
    <w:rsid w:val="00D76DA2"/>
    <w:rsid w:val="00D808A1"/>
    <w:rsid w:val="00D8471B"/>
    <w:rsid w:val="00D84CE9"/>
    <w:rsid w:val="00D84EBA"/>
    <w:rsid w:val="00D86188"/>
    <w:rsid w:val="00D87788"/>
    <w:rsid w:val="00D87816"/>
    <w:rsid w:val="00D910D9"/>
    <w:rsid w:val="00D94000"/>
    <w:rsid w:val="00D95113"/>
    <w:rsid w:val="00D95FE3"/>
    <w:rsid w:val="00D96236"/>
    <w:rsid w:val="00DA12F1"/>
    <w:rsid w:val="00DA444B"/>
    <w:rsid w:val="00DB046B"/>
    <w:rsid w:val="00DB13F6"/>
    <w:rsid w:val="00DB16BE"/>
    <w:rsid w:val="00DB1C39"/>
    <w:rsid w:val="00DB4593"/>
    <w:rsid w:val="00DC2F5B"/>
    <w:rsid w:val="00DC4F99"/>
    <w:rsid w:val="00DC617E"/>
    <w:rsid w:val="00DC674C"/>
    <w:rsid w:val="00DD3192"/>
    <w:rsid w:val="00DD65C3"/>
    <w:rsid w:val="00DD679A"/>
    <w:rsid w:val="00DE0AD3"/>
    <w:rsid w:val="00DE2FED"/>
    <w:rsid w:val="00DF08C4"/>
    <w:rsid w:val="00DF2732"/>
    <w:rsid w:val="00DF2BD2"/>
    <w:rsid w:val="00DF2EC9"/>
    <w:rsid w:val="00DF411E"/>
    <w:rsid w:val="00DF453C"/>
    <w:rsid w:val="00DF773F"/>
    <w:rsid w:val="00E050A8"/>
    <w:rsid w:val="00E0607F"/>
    <w:rsid w:val="00E06648"/>
    <w:rsid w:val="00E072F5"/>
    <w:rsid w:val="00E1066B"/>
    <w:rsid w:val="00E110B6"/>
    <w:rsid w:val="00E17BDB"/>
    <w:rsid w:val="00E17C2A"/>
    <w:rsid w:val="00E17E8F"/>
    <w:rsid w:val="00E218B6"/>
    <w:rsid w:val="00E22842"/>
    <w:rsid w:val="00E22F25"/>
    <w:rsid w:val="00E23903"/>
    <w:rsid w:val="00E261A2"/>
    <w:rsid w:val="00E2635E"/>
    <w:rsid w:val="00E3191E"/>
    <w:rsid w:val="00E354D0"/>
    <w:rsid w:val="00E4352D"/>
    <w:rsid w:val="00E44286"/>
    <w:rsid w:val="00E450EA"/>
    <w:rsid w:val="00E45626"/>
    <w:rsid w:val="00E46672"/>
    <w:rsid w:val="00E473FE"/>
    <w:rsid w:val="00E4747E"/>
    <w:rsid w:val="00E501D4"/>
    <w:rsid w:val="00E51608"/>
    <w:rsid w:val="00E52ADD"/>
    <w:rsid w:val="00E67E88"/>
    <w:rsid w:val="00E71F33"/>
    <w:rsid w:val="00E7574F"/>
    <w:rsid w:val="00E7793A"/>
    <w:rsid w:val="00E80226"/>
    <w:rsid w:val="00E81658"/>
    <w:rsid w:val="00E83FEE"/>
    <w:rsid w:val="00E85199"/>
    <w:rsid w:val="00E86BA7"/>
    <w:rsid w:val="00E90471"/>
    <w:rsid w:val="00E9184C"/>
    <w:rsid w:val="00E91866"/>
    <w:rsid w:val="00E93F8A"/>
    <w:rsid w:val="00E949A4"/>
    <w:rsid w:val="00E9671F"/>
    <w:rsid w:val="00E974E2"/>
    <w:rsid w:val="00EA05EF"/>
    <w:rsid w:val="00EA14E5"/>
    <w:rsid w:val="00EA2FB8"/>
    <w:rsid w:val="00EA3146"/>
    <w:rsid w:val="00EA55E8"/>
    <w:rsid w:val="00EA5ED7"/>
    <w:rsid w:val="00EA66AF"/>
    <w:rsid w:val="00EA73A6"/>
    <w:rsid w:val="00EA7904"/>
    <w:rsid w:val="00EB0D78"/>
    <w:rsid w:val="00EB1674"/>
    <w:rsid w:val="00EB1EFB"/>
    <w:rsid w:val="00EB291D"/>
    <w:rsid w:val="00EB36D6"/>
    <w:rsid w:val="00EB57DE"/>
    <w:rsid w:val="00EB6CAD"/>
    <w:rsid w:val="00EC0646"/>
    <w:rsid w:val="00EC1247"/>
    <w:rsid w:val="00EC2FF2"/>
    <w:rsid w:val="00EC34E8"/>
    <w:rsid w:val="00EC45B0"/>
    <w:rsid w:val="00ED07F8"/>
    <w:rsid w:val="00ED233A"/>
    <w:rsid w:val="00ED3F97"/>
    <w:rsid w:val="00ED454D"/>
    <w:rsid w:val="00ED5DBD"/>
    <w:rsid w:val="00ED6CC1"/>
    <w:rsid w:val="00EE2871"/>
    <w:rsid w:val="00EE3C65"/>
    <w:rsid w:val="00EE65CF"/>
    <w:rsid w:val="00EE682F"/>
    <w:rsid w:val="00EE72C1"/>
    <w:rsid w:val="00EF2756"/>
    <w:rsid w:val="00EF3AC7"/>
    <w:rsid w:val="00EF3FC9"/>
    <w:rsid w:val="00EF61A2"/>
    <w:rsid w:val="00EF7DB2"/>
    <w:rsid w:val="00F008E4"/>
    <w:rsid w:val="00F00E80"/>
    <w:rsid w:val="00F03031"/>
    <w:rsid w:val="00F03F85"/>
    <w:rsid w:val="00F04558"/>
    <w:rsid w:val="00F045C0"/>
    <w:rsid w:val="00F04D3D"/>
    <w:rsid w:val="00F058A8"/>
    <w:rsid w:val="00F069FC"/>
    <w:rsid w:val="00F07036"/>
    <w:rsid w:val="00F07F05"/>
    <w:rsid w:val="00F107FD"/>
    <w:rsid w:val="00F10D88"/>
    <w:rsid w:val="00F13375"/>
    <w:rsid w:val="00F13ADE"/>
    <w:rsid w:val="00F153BC"/>
    <w:rsid w:val="00F17BF6"/>
    <w:rsid w:val="00F26358"/>
    <w:rsid w:val="00F26B1D"/>
    <w:rsid w:val="00F2718F"/>
    <w:rsid w:val="00F309E3"/>
    <w:rsid w:val="00F3238E"/>
    <w:rsid w:val="00F34348"/>
    <w:rsid w:val="00F353D6"/>
    <w:rsid w:val="00F35931"/>
    <w:rsid w:val="00F35E9E"/>
    <w:rsid w:val="00F43A15"/>
    <w:rsid w:val="00F50728"/>
    <w:rsid w:val="00F54182"/>
    <w:rsid w:val="00F55DD4"/>
    <w:rsid w:val="00F56066"/>
    <w:rsid w:val="00F612FD"/>
    <w:rsid w:val="00F615E2"/>
    <w:rsid w:val="00F61CE7"/>
    <w:rsid w:val="00F61FEA"/>
    <w:rsid w:val="00F62104"/>
    <w:rsid w:val="00F63951"/>
    <w:rsid w:val="00F643CA"/>
    <w:rsid w:val="00F65153"/>
    <w:rsid w:val="00F657FA"/>
    <w:rsid w:val="00F76DD1"/>
    <w:rsid w:val="00F76F2C"/>
    <w:rsid w:val="00F7714E"/>
    <w:rsid w:val="00F80275"/>
    <w:rsid w:val="00F80EA0"/>
    <w:rsid w:val="00F962DF"/>
    <w:rsid w:val="00FA268B"/>
    <w:rsid w:val="00FA6444"/>
    <w:rsid w:val="00FB1D53"/>
    <w:rsid w:val="00FB2436"/>
    <w:rsid w:val="00FB271C"/>
    <w:rsid w:val="00FB33F8"/>
    <w:rsid w:val="00FB7239"/>
    <w:rsid w:val="00FB7FF2"/>
    <w:rsid w:val="00FC01EB"/>
    <w:rsid w:val="00FC1ACC"/>
    <w:rsid w:val="00FC4AC6"/>
    <w:rsid w:val="00FC5CAB"/>
    <w:rsid w:val="00FC73C9"/>
    <w:rsid w:val="00FE0D24"/>
    <w:rsid w:val="00FE1465"/>
    <w:rsid w:val="00FE2EE7"/>
    <w:rsid w:val="00FE5476"/>
    <w:rsid w:val="00FE566F"/>
    <w:rsid w:val="00FE681B"/>
    <w:rsid w:val="00FF00FE"/>
    <w:rsid w:val="00FF0574"/>
    <w:rsid w:val="00FF2786"/>
    <w:rsid w:val="00FF3B96"/>
    <w:rsid w:val="00FF57CF"/>
    <w:rsid w:val="00FF7A36"/>
    <w:rsid w:val="01044A36"/>
    <w:rsid w:val="015243F2"/>
    <w:rsid w:val="01780037"/>
    <w:rsid w:val="018F52C5"/>
    <w:rsid w:val="01E6357A"/>
    <w:rsid w:val="02050C8A"/>
    <w:rsid w:val="020B07BA"/>
    <w:rsid w:val="021727DF"/>
    <w:rsid w:val="021E71A1"/>
    <w:rsid w:val="022629C0"/>
    <w:rsid w:val="02305044"/>
    <w:rsid w:val="023967BB"/>
    <w:rsid w:val="023A44E3"/>
    <w:rsid w:val="024E0747"/>
    <w:rsid w:val="025A6821"/>
    <w:rsid w:val="027842AC"/>
    <w:rsid w:val="02895A9E"/>
    <w:rsid w:val="02BE378E"/>
    <w:rsid w:val="03307A42"/>
    <w:rsid w:val="036E1BCC"/>
    <w:rsid w:val="0371289F"/>
    <w:rsid w:val="037576B9"/>
    <w:rsid w:val="0378705E"/>
    <w:rsid w:val="03C911A4"/>
    <w:rsid w:val="03D56A54"/>
    <w:rsid w:val="03DF79D8"/>
    <w:rsid w:val="041500BC"/>
    <w:rsid w:val="04596782"/>
    <w:rsid w:val="04671F17"/>
    <w:rsid w:val="0479335F"/>
    <w:rsid w:val="04822121"/>
    <w:rsid w:val="04F9702D"/>
    <w:rsid w:val="0524465F"/>
    <w:rsid w:val="053D73D6"/>
    <w:rsid w:val="054D72C0"/>
    <w:rsid w:val="05725874"/>
    <w:rsid w:val="05922AA2"/>
    <w:rsid w:val="05B07909"/>
    <w:rsid w:val="05DF5BAB"/>
    <w:rsid w:val="060F0236"/>
    <w:rsid w:val="061E64BE"/>
    <w:rsid w:val="06683779"/>
    <w:rsid w:val="068943A3"/>
    <w:rsid w:val="06965CF5"/>
    <w:rsid w:val="06C03448"/>
    <w:rsid w:val="06CA4F2C"/>
    <w:rsid w:val="06D660F8"/>
    <w:rsid w:val="06F015F2"/>
    <w:rsid w:val="07763C30"/>
    <w:rsid w:val="0790233A"/>
    <w:rsid w:val="079D064E"/>
    <w:rsid w:val="07CD3325"/>
    <w:rsid w:val="07CD7318"/>
    <w:rsid w:val="0809699C"/>
    <w:rsid w:val="083F42F9"/>
    <w:rsid w:val="084A0BAD"/>
    <w:rsid w:val="089112ED"/>
    <w:rsid w:val="08B50213"/>
    <w:rsid w:val="08E314A9"/>
    <w:rsid w:val="09324887"/>
    <w:rsid w:val="0945685A"/>
    <w:rsid w:val="09775259"/>
    <w:rsid w:val="099224C2"/>
    <w:rsid w:val="099504F5"/>
    <w:rsid w:val="099D0C04"/>
    <w:rsid w:val="09B52FF7"/>
    <w:rsid w:val="09BB0D18"/>
    <w:rsid w:val="09DF7C96"/>
    <w:rsid w:val="09EF451D"/>
    <w:rsid w:val="09F25D5F"/>
    <w:rsid w:val="0A114D88"/>
    <w:rsid w:val="0A2A2CEA"/>
    <w:rsid w:val="0A5B500F"/>
    <w:rsid w:val="0A5D2E90"/>
    <w:rsid w:val="0A65507B"/>
    <w:rsid w:val="0A7A3506"/>
    <w:rsid w:val="0A7D78C4"/>
    <w:rsid w:val="0B541E7E"/>
    <w:rsid w:val="0B77722F"/>
    <w:rsid w:val="0B8B64C8"/>
    <w:rsid w:val="0BA44F3E"/>
    <w:rsid w:val="0BA63302"/>
    <w:rsid w:val="0BB71D1C"/>
    <w:rsid w:val="0BE16385"/>
    <w:rsid w:val="0C04200E"/>
    <w:rsid w:val="0C0524BF"/>
    <w:rsid w:val="0C0F3E47"/>
    <w:rsid w:val="0C163B49"/>
    <w:rsid w:val="0C191D25"/>
    <w:rsid w:val="0C655468"/>
    <w:rsid w:val="0CB235CC"/>
    <w:rsid w:val="0D1B6E50"/>
    <w:rsid w:val="0D27481B"/>
    <w:rsid w:val="0D457279"/>
    <w:rsid w:val="0D604A87"/>
    <w:rsid w:val="0D7215AE"/>
    <w:rsid w:val="0D9C7061"/>
    <w:rsid w:val="0DCE4E1C"/>
    <w:rsid w:val="0DF66459"/>
    <w:rsid w:val="0E26697C"/>
    <w:rsid w:val="0E2B5A15"/>
    <w:rsid w:val="0E3F4236"/>
    <w:rsid w:val="0E4E7702"/>
    <w:rsid w:val="0E8656EF"/>
    <w:rsid w:val="0E960CB7"/>
    <w:rsid w:val="0EBC61DF"/>
    <w:rsid w:val="0F220AC4"/>
    <w:rsid w:val="0F2A530F"/>
    <w:rsid w:val="0F763E6D"/>
    <w:rsid w:val="0FA66D47"/>
    <w:rsid w:val="0FB47B44"/>
    <w:rsid w:val="0FF309DB"/>
    <w:rsid w:val="100E5D95"/>
    <w:rsid w:val="10477289"/>
    <w:rsid w:val="10647F18"/>
    <w:rsid w:val="107671AA"/>
    <w:rsid w:val="10B262A5"/>
    <w:rsid w:val="10C77FA2"/>
    <w:rsid w:val="10D12BCF"/>
    <w:rsid w:val="10F85ED4"/>
    <w:rsid w:val="111B02EE"/>
    <w:rsid w:val="115E27ED"/>
    <w:rsid w:val="115F642C"/>
    <w:rsid w:val="11917FC3"/>
    <w:rsid w:val="119756AB"/>
    <w:rsid w:val="11E87D2B"/>
    <w:rsid w:val="11F96343"/>
    <w:rsid w:val="120D5D94"/>
    <w:rsid w:val="12301BE1"/>
    <w:rsid w:val="124D3615"/>
    <w:rsid w:val="125873CA"/>
    <w:rsid w:val="129E33FA"/>
    <w:rsid w:val="12B167EF"/>
    <w:rsid w:val="12B85C21"/>
    <w:rsid w:val="12CF61AF"/>
    <w:rsid w:val="12D76AB4"/>
    <w:rsid w:val="12FA11B0"/>
    <w:rsid w:val="13233820"/>
    <w:rsid w:val="13550837"/>
    <w:rsid w:val="13633E50"/>
    <w:rsid w:val="138E124B"/>
    <w:rsid w:val="139F0A99"/>
    <w:rsid w:val="13B8676B"/>
    <w:rsid w:val="13C5797F"/>
    <w:rsid w:val="13F314D5"/>
    <w:rsid w:val="13FB2E0D"/>
    <w:rsid w:val="147B211B"/>
    <w:rsid w:val="1489052F"/>
    <w:rsid w:val="14D4748B"/>
    <w:rsid w:val="14EB1705"/>
    <w:rsid w:val="151B0F07"/>
    <w:rsid w:val="151B1A29"/>
    <w:rsid w:val="154D74A2"/>
    <w:rsid w:val="155E4C4D"/>
    <w:rsid w:val="157150A5"/>
    <w:rsid w:val="15C97741"/>
    <w:rsid w:val="15D856F5"/>
    <w:rsid w:val="15E16F71"/>
    <w:rsid w:val="15FF688D"/>
    <w:rsid w:val="162A2C93"/>
    <w:rsid w:val="1650151D"/>
    <w:rsid w:val="1689073A"/>
    <w:rsid w:val="16A8459D"/>
    <w:rsid w:val="16F60802"/>
    <w:rsid w:val="171E4420"/>
    <w:rsid w:val="173D4205"/>
    <w:rsid w:val="17C739FC"/>
    <w:rsid w:val="17D41D6C"/>
    <w:rsid w:val="18001FEB"/>
    <w:rsid w:val="180970F2"/>
    <w:rsid w:val="181E3EC5"/>
    <w:rsid w:val="181E739D"/>
    <w:rsid w:val="182022DD"/>
    <w:rsid w:val="18211F0D"/>
    <w:rsid w:val="18461624"/>
    <w:rsid w:val="18917071"/>
    <w:rsid w:val="189D2D85"/>
    <w:rsid w:val="18BA49DA"/>
    <w:rsid w:val="19300BDA"/>
    <w:rsid w:val="197E4795"/>
    <w:rsid w:val="19BE3324"/>
    <w:rsid w:val="1A1C5D80"/>
    <w:rsid w:val="1A8C6DA2"/>
    <w:rsid w:val="1AA32CDE"/>
    <w:rsid w:val="1AA43102"/>
    <w:rsid w:val="1AB339DA"/>
    <w:rsid w:val="1ACB2586"/>
    <w:rsid w:val="1AF80295"/>
    <w:rsid w:val="1B4C1264"/>
    <w:rsid w:val="1B981D6B"/>
    <w:rsid w:val="1BDC2081"/>
    <w:rsid w:val="1BF07363"/>
    <w:rsid w:val="1C3F0477"/>
    <w:rsid w:val="1C3F261D"/>
    <w:rsid w:val="1C8C02F2"/>
    <w:rsid w:val="1CC659C3"/>
    <w:rsid w:val="1CE27F12"/>
    <w:rsid w:val="1D097B94"/>
    <w:rsid w:val="1D2547A9"/>
    <w:rsid w:val="1D321938"/>
    <w:rsid w:val="1D3737C4"/>
    <w:rsid w:val="1D470E3A"/>
    <w:rsid w:val="1D7E5172"/>
    <w:rsid w:val="1D905F8A"/>
    <w:rsid w:val="1DAE282A"/>
    <w:rsid w:val="1DAF7DA0"/>
    <w:rsid w:val="1DCA3F6C"/>
    <w:rsid w:val="1DF63B37"/>
    <w:rsid w:val="1E234C86"/>
    <w:rsid w:val="1E2A1B70"/>
    <w:rsid w:val="1E4753AA"/>
    <w:rsid w:val="1E960999"/>
    <w:rsid w:val="1EBF3570"/>
    <w:rsid w:val="1EE2092D"/>
    <w:rsid w:val="1EEA6927"/>
    <w:rsid w:val="1F1A0416"/>
    <w:rsid w:val="1F676A7E"/>
    <w:rsid w:val="1F714D8C"/>
    <w:rsid w:val="1F7907C2"/>
    <w:rsid w:val="1F7F6F4C"/>
    <w:rsid w:val="1FA32024"/>
    <w:rsid w:val="1FAF67D1"/>
    <w:rsid w:val="1FAF6C47"/>
    <w:rsid w:val="1FE30460"/>
    <w:rsid w:val="20162F80"/>
    <w:rsid w:val="20284CE3"/>
    <w:rsid w:val="207672EF"/>
    <w:rsid w:val="2090064B"/>
    <w:rsid w:val="20903B62"/>
    <w:rsid w:val="20952C80"/>
    <w:rsid w:val="20A27D07"/>
    <w:rsid w:val="20CB748F"/>
    <w:rsid w:val="213B757D"/>
    <w:rsid w:val="213C13A6"/>
    <w:rsid w:val="217403E6"/>
    <w:rsid w:val="21C325DB"/>
    <w:rsid w:val="21D43F61"/>
    <w:rsid w:val="22000E0E"/>
    <w:rsid w:val="22310618"/>
    <w:rsid w:val="22745FB0"/>
    <w:rsid w:val="227D38C5"/>
    <w:rsid w:val="228C02DB"/>
    <w:rsid w:val="228C4BA7"/>
    <w:rsid w:val="228D28F3"/>
    <w:rsid w:val="229D5007"/>
    <w:rsid w:val="22A658CA"/>
    <w:rsid w:val="22D66125"/>
    <w:rsid w:val="22E83DA8"/>
    <w:rsid w:val="22EF5793"/>
    <w:rsid w:val="230E078D"/>
    <w:rsid w:val="23244952"/>
    <w:rsid w:val="232F3FD7"/>
    <w:rsid w:val="233D6605"/>
    <w:rsid w:val="236528E6"/>
    <w:rsid w:val="23772B8F"/>
    <w:rsid w:val="238C6E15"/>
    <w:rsid w:val="23C46A23"/>
    <w:rsid w:val="23CF2AB4"/>
    <w:rsid w:val="23D21499"/>
    <w:rsid w:val="23F116AB"/>
    <w:rsid w:val="24061828"/>
    <w:rsid w:val="241E6084"/>
    <w:rsid w:val="24215895"/>
    <w:rsid w:val="2450605F"/>
    <w:rsid w:val="24792C7B"/>
    <w:rsid w:val="24860C2C"/>
    <w:rsid w:val="248A3369"/>
    <w:rsid w:val="24B009C5"/>
    <w:rsid w:val="24C13E11"/>
    <w:rsid w:val="24DF251C"/>
    <w:rsid w:val="24F32F01"/>
    <w:rsid w:val="24F563DE"/>
    <w:rsid w:val="25017B46"/>
    <w:rsid w:val="250C03C2"/>
    <w:rsid w:val="2547677C"/>
    <w:rsid w:val="25665B01"/>
    <w:rsid w:val="25A56568"/>
    <w:rsid w:val="25A64F34"/>
    <w:rsid w:val="25A85C46"/>
    <w:rsid w:val="25B84A72"/>
    <w:rsid w:val="25D20349"/>
    <w:rsid w:val="25E22257"/>
    <w:rsid w:val="25EF4BEF"/>
    <w:rsid w:val="26307BB3"/>
    <w:rsid w:val="2668308E"/>
    <w:rsid w:val="267922ED"/>
    <w:rsid w:val="269B6AC7"/>
    <w:rsid w:val="26B23C97"/>
    <w:rsid w:val="26B30632"/>
    <w:rsid w:val="26CA7703"/>
    <w:rsid w:val="26E07FCC"/>
    <w:rsid w:val="26E3147E"/>
    <w:rsid w:val="26EE1E5B"/>
    <w:rsid w:val="26F168BF"/>
    <w:rsid w:val="27054C7B"/>
    <w:rsid w:val="271F2410"/>
    <w:rsid w:val="272F01CA"/>
    <w:rsid w:val="27301D9B"/>
    <w:rsid w:val="274F2644"/>
    <w:rsid w:val="27571B6C"/>
    <w:rsid w:val="27DD2E31"/>
    <w:rsid w:val="28040DA0"/>
    <w:rsid w:val="28281676"/>
    <w:rsid w:val="284832EF"/>
    <w:rsid w:val="286D1933"/>
    <w:rsid w:val="28E26ADF"/>
    <w:rsid w:val="28F6093D"/>
    <w:rsid w:val="2902455D"/>
    <w:rsid w:val="29470146"/>
    <w:rsid w:val="295C3C6A"/>
    <w:rsid w:val="29607D77"/>
    <w:rsid w:val="296B4BC2"/>
    <w:rsid w:val="296E7A51"/>
    <w:rsid w:val="29CD610C"/>
    <w:rsid w:val="29E824A6"/>
    <w:rsid w:val="29EF7041"/>
    <w:rsid w:val="2A04596B"/>
    <w:rsid w:val="2A862824"/>
    <w:rsid w:val="2A8B7E3A"/>
    <w:rsid w:val="2A8E3487"/>
    <w:rsid w:val="2A9767DF"/>
    <w:rsid w:val="2AA95167"/>
    <w:rsid w:val="2AC70D69"/>
    <w:rsid w:val="2AD63C68"/>
    <w:rsid w:val="2B0A5D0F"/>
    <w:rsid w:val="2B2673FA"/>
    <w:rsid w:val="2BA1715A"/>
    <w:rsid w:val="2BC55F5B"/>
    <w:rsid w:val="2BF437BD"/>
    <w:rsid w:val="2C202DEA"/>
    <w:rsid w:val="2CA412CD"/>
    <w:rsid w:val="2CD3389B"/>
    <w:rsid w:val="2CD468B5"/>
    <w:rsid w:val="2D2B73AF"/>
    <w:rsid w:val="2D377E06"/>
    <w:rsid w:val="2D391DD0"/>
    <w:rsid w:val="2D8A58F4"/>
    <w:rsid w:val="2E140CA6"/>
    <w:rsid w:val="2E1536CA"/>
    <w:rsid w:val="2E7E3F56"/>
    <w:rsid w:val="2ED9684C"/>
    <w:rsid w:val="2EE53543"/>
    <w:rsid w:val="2EE87B06"/>
    <w:rsid w:val="2F4F79BA"/>
    <w:rsid w:val="2F632F24"/>
    <w:rsid w:val="2F642A08"/>
    <w:rsid w:val="2F7E078E"/>
    <w:rsid w:val="2F950911"/>
    <w:rsid w:val="2FB9077D"/>
    <w:rsid w:val="2FBB395D"/>
    <w:rsid w:val="2FE75549"/>
    <w:rsid w:val="2FF53256"/>
    <w:rsid w:val="30032221"/>
    <w:rsid w:val="30163ED2"/>
    <w:rsid w:val="302573E1"/>
    <w:rsid w:val="308B0A36"/>
    <w:rsid w:val="30A801FF"/>
    <w:rsid w:val="30BF5A2E"/>
    <w:rsid w:val="30C6614B"/>
    <w:rsid w:val="314359A8"/>
    <w:rsid w:val="31750303"/>
    <w:rsid w:val="31972F09"/>
    <w:rsid w:val="31B01A57"/>
    <w:rsid w:val="31BC5BBD"/>
    <w:rsid w:val="31D05ACC"/>
    <w:rsid w:val="31EB53E2"/>
    <w:rsid w:val="31F9640B"/>
    <w:rsid w:val="321E4591"/>
    <w:rsid w:val="3225010C"/>
    <w:rsid w:val="324326A2"/>
    <w:rsid w:val="326529B5"/>
    <w:rsid w:val="328A6C2A"/>
    <w:rsid w:val="329C2D3A"/>
    <w:rsid w:val="329E4E86"/>
    <w:rsid w:val="32A37B7E"/>
    <w:rsid w:val="32C50B44"/>
    <w:rsid w:val="32CE6B16"/>
    <w:rsid w:val="32D23EF0"/>
    <w:rsid w:val="32E411B0"/>
    <w:rsid w:val="330C763F"/>
    <w:rsid w:val="33390D54"/>
    <w:rsid w:val="334A7150"/>
    <w:rsid w:val="33660E88"/>
    <w:rsid w:val="33741F1C"/>
    <w:rsid w:val="339D3915"/>
    <w:rsid w:val="33C341A1"/>
    <w:rsid w:val="33EF56CC"/>
    <w:rsid w:val="33F76221"/>
    <w:rsid w:val="34132D82"/>
    <w:rsid w:val="344E4460"/>
    <w:rsid w:val="3480074E"/>
    <w:rsid w:val="348936BD"/>
    <w:rsid w:val="34BC23E6"/>
    <w:rsid w:val="34CC2B6C"/>
    <w:rsid w:val="34E83780"/>
    <w:rsid w:val="35163239"/>
    <w:rsid w:val="35427265"/>
    <w:rsid w:val="3546508A"/>
    <w:rsid w:val="354F104F"/>
    <w:rsid w:val="3557393D"/>
    <w:rsid w:val="35A31DEA"/>
    <w:rsid w:val="35E3466C"/>
    <w:rsid w:val="360E04D4"/>
    <w:rsid w:val="36206EE0"/>
    <w:rsid w:val="362167DA"/>
    <w:rsid w:val="36792295"/>
    <w:rsid w:val="36935D2E"/>
    <w:rsid w:val="36936E01"/>
    <w:rsid w:val="36967D4F"/>
    <w:rsid w:val="36A338C4"/>
    <w:rsid w:val="36AC1543"/>
    <w:rsid w:val="36B06B01"/>
    <w:rsid w:val="36C721FD"/>
    <w:rsid w:val="370451FC"/>
    <w:rsid w:val="3731387A"/>
    <w:rsid w:val="373A194B"/>
    <w:rsid w:val="37484C59"/>
    <w:rsid w:val="37525FC5"/>
    <w:rsid w:val="376D0DC5"/>
    <w:rsid w:val="37C13691"/>
    <w:rsid w:val="37C40AF7"/>
    <w:rsid w:val="37CF113A"/>
    <w:rsid w:val="37D03331"/>
    <w:rsid w:val="37F308C9"/>
    <w:rsid w:val="3824422F"/>
    <w:rsid w:val="382A2A41"/>
    <w:rsid w:val="38395194"/>
    <w:rsid w:val="384A0187"/>
    <w:rsid w:val="387B329C"/>
    <w:rsid w:val="387E4B3B"/>
    <w:rsid w:val="38C45403"/>
    <w:rsid w:val="38D260CA"/>
    <w:rsid w:val="38DE028F"/>
    <w:rsid w:val="38E250CA"/>
    <w:rsid w:val="38E47C70"/>
    <w:rsid w:val="38F0302A"/>
    <w:rsid w:val="38FA6F8A"/>
    <w:rsid w:val="392134F4"/>
    <w:rsid w:val="394001FC"/>
    <w:rsid w:val="39445D84"/>
    <w:rsid w:val="39955FF2"/>
    <w:rsid w:val="3A007B91"/>
    <w:rsid w:val="3A421AE2"/>
    <w:rsid w:val="3A580B6D"/>
    <w:rsid w:val="3A5C20C4"/>
    <w:rsid w:val="3A5C70FE"/>
    <w:rsid w:val="3A6D4856"/>
    <w:rsid w:val="3A764517"/>
    <w:rsid w:val="3AFA25BB"/>
    <w:rsid w:val="3B3ED974"/>
    <w:rsid w:val="3BC608D8"/>
    <w:rsid w:val="3C04760F"/>
    <w:rsid w:val="3C12627D"/>
    <w:rsid w:val="3C631FC2"/>
    <w:rsid w:val="3C732BBD"/>
    <w:rsid w:val="3CDF19DA"/>
    <w:rsid w:val="3D0E6EEB"/>
    <w:rsid w:val="3D193DF0"/>
    <w:rsid w:val="3D2C432C"/>
    <w:rsid w:val="3D3037BD"/>
    <w:rsid w:val="3D3E2DB9"/>
    <w:rsid w:val="3D42035D"/>
    <w:rsid w:val="3D5C54C6"/>
    <w:rsid w:val="3D784ACA"/>
    <w:rsid w:val="3DA00A36"/>
    <w:rsid w:val="3DB87A8F"/>
    <w:rsid w:val="3DCA6688"/>
    <w:rsid w:val="3DD731F0"/>
    <w:rsid w:val="3DDA5057"/>
    <w:rsid w:val="3DFF3AC9"/>
    <w:rsid w:val="3E210442"/>
    <w:rsid w:val="3E5B17A4"/>
    <w:rsid w:val="3E7857C9"/>
    <w:rsid w:val="3EDF52E3"/>
    <w:rsid w:val="3F1461F9"/>
    <w:rsid w:val="3F232D7E"/>
    <w:rsid w:val="3F6123AA"/>
    <w:rsid w:val="3F6345AA"/>
    <w:rsid w:val="3F7626FC"/>
    <w:rsid w:val="3F7663C3"/>
    <w:rsid w:val="3F7D72F7"/>
    <w:rsid w:val="3F8268A3"/>
    <w:rsid w:val="3F8C2233"/>
    <w:rsid w:val="3FC0402F"/>
    <w:rsid w:val="3FCE55C3"/>
    <w:rsid w:val="3FE1257F"/>
    <w:rsid w:val="3FE34E35"/>
    <w:rsid w:val="3FE9200B"/>
    <w:rsid w:val="40126D59"/>
    <w:rsid w:val="40267F92"/>
    <w:rsid w:val="402A6894"/>
    <w:rsid w:val="406E669A"/>
    <w:rsid w:val="40B9580E"/>
    <w:rsid w:val="40BC6B48"/>
    <w:rsid w:val="40F753AE"/>
    <w:rsid w:val="410076E2"/>
    <w:rsid w:val="414601C0"/>
    <w:rsid w:val="41506276"/>
    <w:rsid w:val="41AC627D"/>
    <w:rsid w:val="41CA3895"/>
    <w:rsid w:val="41CA6CFC"/>
    <w:rsid w:val="41F57307"/>
    <w:rsid w:val="42026F6C"/>
    <w:rsid w:val="42084219"/>
    <w:rsid w:val="420A2161"/>
    <w:rsid w:val="423B3FA4"/>
    <w:rsid w:val="426553D5"/>
    <w:rsid w:val="426A5045"/>
    <w:rsid w:val="427C15A0"/>
    <w:rsid w:val="428E2DC4"/>
    <w:rsid w:val="42CF5A22"/>
    <w:rsid w:val="42E107DA"/>
    <w:rsid w:val="42E308A3"/>
    <w:rsid w:val="431F6524"/>
    <w:rsid w:val="4325719E"/>
    <w:rsid w:val="433C1AFB"/>
    <w:rsid w:val="43495316"/>
    <w:rsid w:val="4356105B"/>
    <w:rsid w:val="437A1CC8"/>
    <w:rsid w:val="437C07C8"/>
    <w:rsid w:val="43B104BA"/>
    <w:rsid w:val="43BD18A6"/>
    <w:rsid w:val="43C75491"/>
    <w:rsid w:val="43EE4609"/>
    <w:rsid w:val="440309CD"/>
    <w:rsid w:val="44105EF4"/>
    <w:rsid w:val="441D5B50"/>
    <w:rsid w:val="444E24D1"/>
    <w:rsid w:val="446A189B"/>
    <w:rsid w:val="447D214A"/>
    <w:rsid w:val="44BD25FA"/>
    <w:rsid w:val="45063C61"/>
    <w:rsid w:val="45123E5B"/>
    <w:rsid w:val="45192C6B"/>
    <w:rsid w:val="451A1DEB"/>
    <w:rsid w:val="4550160D"/>
    <w:rsid w:val="45881E44"/>
    <w:rsid w:val="458D0A2C"/>
    <w:rsid w:val="4591406C"/>
    <w:rsid w:val="45B35EBD"/>
    <w:rsid w:val="45C30031"/>
    <w:rsid w:val="45CF26F8"/>
    <w:rsid w:val="460A2104"/>
    <w:rsid w:val="46535859"/>
    <w:rsid w:val="46F8044D"/>
    <w:rsid w:val="472A5A21"/>
    <w:rsid w:val="47380A67"/>
    <w:rsid w:val="473F5DDD"/>
    <w:rsid w:val="47C13B4B"/>
    <w:rsid w:val="47E21ED1"/>
    <w:rsid w:val="47EC1D37"/>
    <w:rsid w:val="4822499C"/>
    <w:rsid w:val="48393C61"/>
    <w:rsid w:val="4846407F"/>
    <w:rsid w:val="48675256"/>
    <w:rsid w:val="48855CD6"/>
    <w:rsid w:val="48CD36FA"/>
    <w:rsid w:val="48D77B56"/>
    <w:rsid w:val="48DF209C"/>
    <w:rsid w:val="490B63E4"/>
    <w:rsid w:val="492D76C3"/>
    <w:rsid w:val="49376375"/>
    <w:rsid w:val="49442F39"/>
    <w:rsid w:val="496B012B"/>
    <w:rsid w:val="49934BD0"/>
    <w:rsid w:val="49B4660E"/>
    <w:rsid w:val="49C83E68"/>
    <w:rsid w:val="49CE0B73"/>
    <w:rsid w:val="49D753F6"/>
    <w:rsid w:val="4A4C6847"/>
    <w:rsid w:val="4A575810"/>
    <w:rsid w:val="4AA15F60"/>
    <w:rsid w:val="4AA541A9"/>
    <w:rsid w:val="4ACC5BD9"/>
    <w:rsid w:val="4ADA799F"/>
    <w:rsid w:val="4B325F90"/>
    <w:rsid w:val="4B465F2E"/>
    <w:rsid w:val="4B683B54"/>
    <w:rsid w:val="4B887D52"/>
    <w:rsid w:val="4B8C6A4F"/>
    <w:rsid w:val="4BBC4113"/>
    <w:rsid w:val="4BC22D9B"/>
    <w:rsid w:val="4BD30273"/>
    <w:rsid w:val="4BF600F5"/>
    <w:rsid w:val="4C1573CC"/>
    <w:rsid w:val="4C41356B"/>
    <w:rsid w:val="4C42653F"/>
    <w:rsid w:val="4C7221A7"/>
    <w:rsid w:val="4C766495"/>
    <w:rsid w:val="4C96649F"/>
    <w:rsid w:val="4CC5266D"/>
    <w:rsid w:val="4CE4545C"/>
    <w:rsid w:val="4CF3569F"/>
    <w:rsid w:val="4D3637DE"/>
    <w:rsid w:val="4D4070A4"/>
    <w:rsid w:val="4D533E03"/>
    <w:rsid w:val="4D64034B"/>
    <w:rsid w:val="4D740818"/>
    <w:rsid w:val="4D7E0E31"/>
    <w:rsid w:val="4DE56598"/>
    <w:rsid w:val="4DE8229E"/>
    <w:rsid w:val="4DF3697F"/>
    <w:rsid w:val="4E523C5F"/>
    <w:rsid w:val="4E601C3C"/>
    <w:rsid w:val="4E606891"/>
    <w:rsid w:val="4E8150B5"/>
    <w:rsid w:val="4E8C4F9D"/>
    <w:rsid w:val="4EB818D5"/>
    <w:rsid w:val="4EC217CD"/>
    <w:rsid w:val="4F125B61"/>
    <w:rsid w:val="4F1F066B"/>
    <w:rsid w:val="4F3639E8"/>
    <w:rsid w:val="4F3F2E1E"/>
    <w:rsid w:val="4F417953"/>
    <w:rsid w:val="4F9D7B44"/>
    <w:rsid w:val="4FA505E0"/>
    <w:rsid w:val="4FED55CB"/>
    <w:rsid w:val="508861AB"/>
    <w:rsid w:val="509E5922"/>
    <w:rsid w:val="50AF17EF"/>
    <w:rsid w:val="50CF01D2"/>
    <w:rsid w:val="50D4063B"/>
    <w:rsid w:val="510D43C6"/>
    <w:rsid w:val="512004CD"/>
    <w:rsid w:val="515069F4"/>
    <w:rsid w:val="51602F4C"/>
    <w:rsid w:val="51691084"/>
    <w:rsid w:val="51AE480F"/>
    <w:rsid w:val="51F55A16"/>
    <w:rsid w:val="51F82504"/>
    <w:rsid w:val="52037480"/>
    <w:rsid w:val="524D253C"/>
    <w:rsid w:val="529C743B"/>
    <w:rsid w:val="52A059C4"/>
    <w:rsid w:val="52BB214F"/>
    <w:rsid w:val="52D75278"/>
    <w:rsid w:val="530A6624"/>
    <w:rsid w:val="532458F6"/>
    <w:rsid w:val="53397B84"/>
    <w:rsid w:val="534244A5"/>
    <w:rsid w:val="534B752D"/>
    <w:rsid w:val="535B6C42"/>
    <w:rsid w:val="53741B33"/>
    <w:rsid w:val="53772781"/>
    <w:rsid w:val="53DD7F94"/>
    <w:rsid w:val="53DE274C"/>
    <w:rsid w:val="54100515"/>
    <w:rsid w:val="542D238A"/>
    <w:rsid w:val="54360280"/>
    <w:rsid w:val="543D36A4"/>
    <w:rsid w:val="54771DDB"/>
    <w:rsid w:val="54861D38"/>
    <w:rsid w:val="54977258"/>
    <w:rsid w:val="549D01D8"/>
    <w:rsid w:val="5511700B"/>
    <w:rsid w:val="55144653"/>
    <w:rsid w:val="55212945"/>
    <w:rsid w:val="55D13285"/>
    <w:rsid w:val="55D831E4"/>
    <w:rsid w:val="56301712"/>
    <w:rsid w:val="56302372"/>
    <w:rsid w:val="56306716"/>
    <w:rsid w:val="563C00B7"/>
    <w:rsid w:val="565A3A22"/>
    <w:rsid w:val="5679675E"/>
    <w:rsid w:val="56900C1B"/>
    <w:rsid w:val="569156F2"/>
    <w:rsid w:val="56994A68"/>
    <w:rsid w:val="56A31EE4"/>
    <w:rsid w:val="56A36572"/>
    <w:rsid w:val="56DA5EA8"/>
    <w:rsid w:val="56EB388B"/>
    <w:rsid w:val="57294F69"/>
    <w:rsid w:val="572A3AC3"/>
    <w:rsid w:val="57852A5F"/>
    <w:rsid w:val="578F0E99"/>
    <w:rsid w:val="57AA2D4E"/>
    <w:rsid w:val="57AB0B61"/>
    <w:rsid w:val="57B974E6"/>
    <w:rsid w:val="57E737C7"/>
    <w:rsid w:val="57FE4414"/>
    <w:rsid w:val="5808435B"/>
    <w:rsid w:val="58443691"/>
    <w:rsid w:val="58644C56"/>
    <w:rsid w:val="58DB6CD4"/>
    <w:rsid w:val="592F4560"/>
    <w:rsid w:val="594828CF"/>
    <w:rsid w:val="59522196"/>
    <w:rsid w:val="59834E99"/>
    <w:rsid w:val="59E76CED"/>
    <w:rsid w:val="59E83C4B"/>
    <w:rsid w:val="59EB33CD"/>
    <w:rsid w:val="59FE57DA"/>
    <w:rsid w:val="5A104EED"/>
    <w:rsid w:val="5A7176E7"/>
    <w:rsid w:val="5A783FCB"/>
    <w:rsid w:val="5AB02E22"/>
    <w:rsid w:val="5AB03184"/>
    <w:rsid w:val="5AC46219"/>
    <w:rsid w:val="5AD06AE1"/>
    <w:rsid w:val="5AF30F60"/>
    <w:rsid w:val="5B074E3D"/>
    <w:rsid w:val="5B0A2F5F"/>
    <w:rsid w:val="5B175AF4"/>
    <w:rsid w:val="5B213FD5"/>
    <w:rsid w:val="5B2C4954"/>
    <w:rsid w:val="5B577B24"/>
    <w:rsid w:val="5B5F4550"/>
    <w:rsid w:val="5B60456D"/>
    <w:rsid w:val="5B8A40B7"/>
    <w:rsid w:val="5B925E23"/>
    <w:rsid w:val="5B9A04B4"/>
    <w:rsid w:val="5BBB40D0"/>
    <w:rsid w:val="5BCA4252"/>
    <w:rsid w:val="5BD61E0B"/>
    <w:rsid w:val="5C1B48E7"/>
    <w:rsid w:val="5C4F5A94"/>
    <w:rsid w:val="5C834BF3"/>
    <w:rsid w:val="5CC61042"/>
    <w:rsid w:val="5CC65E68"/>
    <w:rsid w:val="5CFF996F"/>
    <w:rsid w:val="5D17512C"/>
    <w:rsid w:val="5D6571D5"/>
    <w:rsid w:val="5D657C27"/>
    <w:rsid w:val="5D7E44DB"/>
    <w:rsid w:val="5DBA2DCD"/>
    <w:rsid w:val="5DFD44AA"/>
    <w:rsid w:val="5E090590"/>
    <w:rsid w:val="5E2463B3"/>
    <w:rsid w:val="5E3D32B2"/>
    <w:rsid w:val="5E542129"/>
    <w:rsid w:val="5E731884"/>
    <w:rsid w:val="5E9D18F9"/>
    <w:rsid w:val="5EB00D5F"/>
    <w:rsid w:val="5ED50624"/>
    <w:rsid w:val="5F194DEA"/>
    <w:rsid w:val="5F4C1258"/>
    <w:rsid w:val="5F994C9B"/>
    <w:rsid w:val="5FA161C2"/>
    <w:rsid w:val="5FA758C9"/>
    <w:rsid w:val="5FB52D96"/>
    <w:rsid w:val="5FBE71B7"/>
    <w:rsid w:val="5FC530E9"/>
    <w:rsid w:val="600A67BC"/>
    <w:rsid w:val="601B4403"/>
    <w:rsid w:val="603F59E6"/>
    <w:rsid w:val="60884EDE"/>
    <w:rsid w:val="60BB1070"/>
    <w:rsid w:val="60CF75F1"/>
    <w:rsid w:val="61241E74"/>
    <w:rsid w:val="612C0426"/>
    <w:rsid w:val="61302CFB"/>
    <w:rsid w:val="6136117E"/>
    <w:rsid w:val="613E7786"/>
    <w:rsid w:val="61541772"/>
    <w:rsid w:val="617C1B8C"/>
    <w:rsid w:val="61987DD0"/>
    <w:rsid w:val="61E0399F"/>
    <w:rsid w:val="621F5DF7"/>
    <w:rsid w:val="626254E2"/>
    <w:rsid w:val="627022DB"/>
    <w:rsid w:val="627B6899"/>
    <w:rsid w:val="62846783"/>
    <w:rsid w:val="62A15466"/>
    <w:rsid w:val="62BF7C24"/>
    <w:rsid w:val="62EF26D9"/>
    <w:rsid w:val="63130619"/>
    <w:rsid w:val="6329054B"/>
    <w:rsid w:val="634952EF"/>
    <w:rsid w:val="63531402"/>
    <w:rsid w:val="63602095"/>
    <w:rsid w:val="63615C7A"/>
    <w:rsid w:val="636813A7"/>
    <w:rsid w:val="63910529"/>
    <w:rsid w:val="639A5A8B"/>
    <w:rsid w:val="63AB6AC5"/>
    <w:rsid w:val="63AF4907"/>
    <w:rsid w:val="64000E86"/>
    <w:rsid w:val="64066AD1"/>
    <w:rsid w:val="640815D9"/>
    <w:rsid w:val="642C0CF8"/>
    <w:rsid w:val="644459A6"/>
    <w:rsid w:val="644640A3"/>
    <w:rsid w:val="647678A5"/>
    <w:rsid w:val="647A1DAB"/>
    <w:rsid w:val="64815F12"/>
    <w:rsid w:val="64B86876"/>
    <w:rsid w:val="64CD1CA4"/>
    <w:rsid w:val="64D45B94"/>
    <w:rsid w:val="64F82697"/>
    <w:rsid w:val="652C7549"/>
    <w:rsid w:val="652F521F"/>
    <w:rsid w:val="655B52A7"/>
    <w:rsid w:val="65A96DEB"/>
    <w:rsid w:val="65C91E0B"/>
    <w:rsid w:val="65CA199B"/>
    <w:rsid w:val="65DE1DB1"/>
    <w:rsid w:val="661C14CB"/>
    <w:rsid w:val="662C1D84"/>
    <w:rsid w:val="663F7FF9"/>
    <w:rsid w:val="667124C7"/>
    <w:rsid w:val="66754DCD"/>
    <w:rsid w:val="66906248"/>
    <w:rsid w:val="669B24F4"/>
    <w:rsid w:val="66D17929"/>
    <w:rsid w:val="66FD3417"/>
    <w:rsid w:val="67252CD4"/>
    <w:rsid w:val="67751429"/>
    <w:rsid w:val="677E57C8"/>
    <w:rsid w:val="67807905"/>
    <w:rsid w:val="67AF7EFD"/>
    <w:rsid w:val="67B67575"/>
    <w:rsid w:val="67E33780"/>
    <w:rsid w:val="683C289A"/>
    <w:rsid w:val="68554CB0"/>
    <w:rsid w:val="685B2183"/>
    <w:rsid w:val="6888718C"/>
    <w:rsid w:val="68AB31C8"/>
    <w:rsid w:val="69187F79"/>
    <w:rsid w:val="695430F1"/>
    <w:rsid w:val="698908BB"/>
    <w:rsid w:val="69A25638"/>
    <w:rsid w:val="69B849B0"/>
    <w:rsid w:val="69C52D24"/>
    <w:rsid w:val="69D07728"/>
    <w:rsid w:val="6A235069"/>
    <w:rsid w:val="6A281F9D"/>
    <w:rsid w:val="6A897728"/>
    <w:rsid w:val="6AB0093A"/>
    <w:rsid w:val="6AB37D1A"/>
    <w:rsid w:val="6AB66B8D"/>
    <w:rsid w:val="6AD15F01"/>
    <w:rsid w:val="6AD3432A"/>
    <w:rsid w:val="6B286A04"/>
    <w:rsid w:val="6B536809"/>
    <w:rsid w:val="6B6121D6"/>
    <w:rsid w:val="6B8C0A40"/>
    <w:rsid w:val="6BBF05DA"/>
    <w:rsid w:val="6BCE135A"/>
    <w:rsid w:val="6C1B25E5"/>
    <w:rsid w:val="6C2044D7"/>
    <w:rsid w:val="6C252E01"/>
    <w:rsid w:val="6C494EFE"/>
    <w:rsid w:val="6C8E70FA"/>
    <w:rsid w:val="6CB97A72"/>
    <w:rsid w:val="6CC03575"/>
    <w:rsid w:val="6CD43218"/>
    <w:rsid w:val="6CD72490"/>
    <w:rsid w:val="6CF7332A"/>
    <w:rsid w:val="6CF941B4"/>
    <w:rsid w:val="6D2A1ABB"/>
    <w:rsid w:val="6D332D93"/>
    <w:rsid w:val="6D6C0E2A"/>
    <w:rsid w:val="6D78418A"/>
    <w:rsid w:val="6D7A0423"/>
    <w:rsid w:val="6D7B4AC9"/>
    <w:rsid w:val="6DA170E8"/>
    <w:rsid w:val="6DC17BE4"/>
    <w:rsid w:val="6DE018CB"/>
    <w:rsid w:val="6DE80053"/>
    <w:rsid w:val="6DF039B5"/>
    <w:rsid w:val="6DF341E5"/>
    <w:rsid w:val="6E290DDB"/>
    <w:rsid w:val="6E434E0A"/>
    <w:rsid w:val="6E79836B"/>
    <w:rsid w:val="6E851A78"/>
    <w:rsid w:val="6E897F78"/>
    <w:rsid w:val="6E997E2D"/>
    <w:rsid w:val="6EA939B8"/>
    <w:rsid w:val="6EB3091C"/>
    <w:rsid w:val="6EB760D5"/>
    <w:rsid w:val="6EC16F54"/>
    <w:rsid w:val="6EE07DE7"/>
    <w:rsid w:val="6EE445B3"/>
    <w:rsid w:val="6EE85C67"/>
    <w:rsid w:val="6F0519FF"/>
    <w:rsid w:val="6F111F22"/>
    <w:rsid w:val="6F767BC9"/>
    <w:rsid w:val="6F810EB2"/>
    <w:rsid w:val="6F8D6E36"/>
    <w:rsid w:val="6F9B7C46"/>
    <w:rsid w:val="6FC14587"/>
    <w:rsid w:val="6FF733CD"/>
    <w:rsid w:val="701837D2"/>
    <w:rsid w:val="703E78F4"/>
    <w:rsid w:val="7045043A"/>
    <w:rsid w:val="707903FB"/>
    <w:rsid w:val="707C7B1F"/>
    <w:rsid w:val="709437A1"/>
    <w:rsid w:val="7097567B"/>
    <w:rsid w:val="70A54654"/>
    <w:rsid w:val="70B151D9"/>
    <w:rsid w:val="70B831D6"/>
    <w:rsid w:val="70E749CD"/>
    <w:rsid w:val="70ED20D3"/>
    <w:rsid w:val="70EE322F"/>
    <w:rsid w:val="70FE0B8C"/>
    <w:rsid w:val="7109358E"/>
    <w:rsid w:val="711B191E"/>
    <w:rsid w:val="71397685"/>
    <w:rsid w:val="713B639E"/>
    <w:rsid w:val="71463740"/>
    <w:rsid w:val="71486247"/>
    <w:rsid w:val="7168175A"/>
    <w:rsid w:val="71695FDA"/>
    <w:rsid w:val="71CC44CE"/>
    <w:rsid w:val="71D24DDF"/>
    <w:rsid w:val="71D363BE"/>
    <w:rsid w:val="7206615F"/>
    <w:rsid w:val="720B3D1E"/>
    <w:rsid w:val="722321B7"/>
    <w:rsid w:val="726E62F8"/>
    <w:rsid w:val="72735F06"/>
    <w:rsid w:val="72873462"/>
    <w:rsid w:val="72AC1FE1"/>
    <w:rsid w:val="72B6400C"/>
    <w:rsid w:val="72DF0AD4"/>
    <w:rsid w:val="7318762B"/>
    <w:rsid w:val="73397A01"/>
    <w:rsid w:val="73AB4ED8"/>
    <w:rsid w:val="73C33FA2"/>
    <w:rsid w:val="73CC1DF6"/>
    <w:rsid w:val="73DA49E1"/>
    <w:rsid w:val="74633756"/>
    <w:rsid w:val="746B0578"/>
    <w:rsid w:val="74740C47"/>
    <w:rsid w:val="747B4039"/>
    <w:rsid w:val="749F4B07"/>
    <w:rsid w:val="75106ABE"/>
    <w:rsid w:val="752E2264"/>
    <w:rsid w:val="754A1C9F"/>
    <w:rsid w:val="756643B1"/>
    <w:rsid w:val="757B7651"/>
    <w:rsid w:val="75863912"/>
    <w:rsid w:val="75AB1417"/>
    <w:rsid w:val="75C85667"/>
    <w:rsid w:val="75EF4A97"/>
    <w:rsid w:val="76723B8F"/>
    <w:rsid w:val="768C608A"/>
    <w:rsid w:val="76A06B52"/>
    <w:rsid w:val="76B92C06"/>
    <w:rsid w:val="76BF671D"/>
    <w:rsid w:val="76E57619"/>
    <w:rsid w:val="76F2518F"/>
    <w:rsid w:val="771761B5"/>
    <w:rsid w:val="777043A1"/>
    <w:rsid w:val="777819CC"/>
    <w:rsid w:val="779108EB"/>
    <w:rsid w:val="77925AF6"/>
    <w:rsid w:val="779312B8"/>
    <w:rsid w:val="77BF80F3"/>
    <w:rsid w:val="77C617DE"/>
    <w:rsid w:val="781E4131"/>
    <w:rsid w:val="78372035"/>
    <w:rsid w:val="78510905"/>
    <w:rsid w:val="786F43BC"/>
    <w:rsid w:val="78711EA5"/>
    <w:rsid w:val="787842A4"/>
    <w:rsid w:val="787B7033"/>
    <w:rsid w:val="789712F6"/>
    <w:rsid w:val="789C4865"/>
    <w:rsid w:val="78AD22F7"/>
    <w:rsid w:val="78B22048"/>
    <w:rsid w:val="78EC72C3"/>
    <w:rsid w:val="78EF0B61"/>
    <w:rsid w:val="791257DF"/>
    <w:rsid w:val="7935778F"/>
    <w:rsid w:val="796865CB"/>
    <w:rsid w:val="79716FB8"/>
    <w:rsid w:val="797A459B"/>
    <w:rsid w:val="79836AF5"/>
    <w:rsid w:val="7989566E"/>
    <w:rsid w:val="799419B7"/>
    <w:rsid w:val="79A46787"/>
    <w:rsid w:val="79A951B4"/>
    <w:rsid w:val="79A95A0D"/>
    <w:rsid w:val="79B53B59"/>
    <w:rsid w:val="79B840C9"/>
    <w:rsid w:val="79CC46E0"/>
    <w:rsid w:val="79E24222"/>
    <w:rsid w:val="7A216D06"/>
    <w:rsid w:val="7A556398"/>
    <w:rsid w:val="7A6446C8"/>
    <w:rsid w:val="7A715E12"/>
    <w:rsid w:val="7A7460BA"/>
    <w:rsid w:val="7A993487"/>
    <w:rsid w:val="7AA575B3"/>
    <w:rsid w:val="7ACE72C3"/>
    <w:rsid w:val="7AD829C3"/>
    <w:rsid w:val="7B02795E"/>
    <w:rsid w:val="7B5F1FCE"/>
    <w:rsid w:val="7B6364CC"/>
    <w:rsid w:val="7B6B75AC"/>
    <w:rsid w:val="7B6D06AD"/>
    <w:rsid w:val="7B731598"/>
    <w:rsid w:val="7B7641EF"/>
    <w:rsid w:val="7BBE30E9"/>
    <w:rsid w:val="7BC7665C"/>
    <w:rsid w:val="7BE21049"/>
    <w:rsid w:val="7C0B22B5"/>
    <w:rsid w:val="7C2E209E"/>
    <w:rsid w:val="7C3D1324"/>
    <w:rsid w:val="7C696430"/>
    <w:rsid w:val="7C7311CE"/>
    <w:rsid w:val="7C885E98"/>
    <w:rsid w:val="7CA3770C"/>
    <w:rsid w:val="7CBD2627"/>
    <w:rsid w:val="7CD4341A"/>
    <w:rsid w:val="7CE67EC8"/>
    <w:rsid w:val="7D126FFC"/>
    <w:rsid w:val="7D1F0A07"/>
    <w:rsid w:val="7D2D396D"/>
    <w:rsid w:val="7D6242BE"/>
    <w:rsid w:val="7D747887"/>
    <w:rsid w:val="7D77D5B0"/>
    <w:rsid w:val="7D7D22F6"/>
    <w:rsid w:val="7D7D2D69"/>
    <w:rsid w:val="7D817C42"/>
    <w:rsid w:val="7DAF266D"/>
    <w:rsid w:val="7DC15838"/>
    <w:rsid w:val="7E327769"/>
    <w:rsid w:val="7E417769"/>
    <w:rsid w:val="7EE0207E"/>
    <w:rsid w:val="7EEE4B2B"/>
    <w:rsid w:val="7F163B69"/>
    <w:rsid w:val="7F27140C"/>
    <w:rsid w:val="7F2D27DC"/>
    <w:rsid w:val="7F3C5271"/>
    <w:rsid w:val="7F5D6825"/>
    <w:rsid w:val="7F627FAC"/>
    <w:rsid w:val="7FC05006"/>
    <w:rsid w:val="7FD10E97"/>
    <w:rsid w:val="BFDDB319"/>
    <w:rsid w:val="DFDD79EE"/>
    <w:rsid w:val="EEF5DB7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1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5"/>
    <w:unhideWhenUsed/>
    <w:qFormat/>
    <w:uiPriority w:val="0"/>
    <w:pPr>
      <w:keepNext/>
      <w:keepLines/>
      <w:spacing w:before="260" w:after="260" w:line="416" w:lineRule="auto"/>
      <w:outlineLvl w:val="1"/>
    </w:pPr>
    <w:rPr>
      <w:rFonts w:ascii="Cambria" w:hAnsi="Cambria" w:eastAsia="宋体" w:cs="Times New Roman"/>
      <w:b/>
      <w:bCs/>
      <w:sz w:val="32"/>
      <w:szCs w:val="32"/>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5">
    <w:name w:val="Date"/>
    <w:basedOn w:val="1"/>
    <w:next w:val="1"/>
    <w:qFormat/>
    <w:uiPriority w:val="0"/>
    <w:pPr>
      <w:ind w:left="100" w:leftChars="2500"/>
    </w:pPr>
  </w:style>
  <w:style w:type="paragraph" w:styleId="6">
    <w:name w:val="Balloon Text"/>
    <w:basedOn w:val="1"/>
    <w:link w:val="16"/>
    <w:qFormat/>
    <w:uiPriority w:val="0"/>
    <w:rPr>
      <w:sz w:val="18"/>
      <w:szCs w:val="18"/>
    </w:rPr>
  </w:style>
  <w:style w:type="paragraph" w:styleId="7">
    <w:name w:val="footer"/>
    <w:basedOn w:val="1"/>
    <w:link w:val="17"/>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0"/>
    <w:pPr>
      <w:spacing w:beforeAutospacing="1" w:afterAutospacing="1"/>
      <w:jc w:val="left"/>
    </w:pPr>
    <w:rPr>
      <w:kern w:val="0"/>
      <w:sz w:val="24"/>
    </w:rPr>
  </w:style>
  <w:style w:type="character" w:styleId="12">
    <w:name w:val="page number"/>
    <w:basedOn w:val="11"/>
    <w:qFormat/>
    <w:uiPriority w:val="0"/>
  </w:style>
  <w:style w:type="character" w:styleId="13">
    <w:name w:val="Emphasis"/>
    <w:qFormat/>
    <w:uiPriority w:val="0"/>
    <w:rPr>
      <w:color w:val="CC0000"/>
    </w:rPr>
  </w:style>
  <w:style w:type="character" w:customStyle="1" w:styleId="14">
    <w:name w:val="标题 1 字符"/>
    <w:basedOn w:val="11"/>
    <w:link w:val="3"/>
    <w:qFormat/>
    <w:uiPriority w:val="0"/>
    <w:rPr>
      <w:rFonts w:ascii="Calibri" w:hAnsi="Calibri" w:eastAsia="宋体" w:cs="Times New Roman"/>
      <w:b/>
      <w:bCs/>
      <w:kern w:val="44"/>
      <w:sz w:val="44"/>
      <w:szCs w:val="44"/>
    </w:rPr>
  </w:style>
  <w:style w:type="character" w:customStyle="1" w:styleId="15">
    <w:name w:val="标题 2 字符"/>
    <w:basedOn w:val="11"/>
    <w:link w:val="4"/>
    <w:qFormat/>
    <w:uiPriority w:val="0"/>
    <w:rPr>
      <w:rFonts w:ascii="Cambria" w:hAnsi="Cambria" w:eastAsia="宋体" w:cs="Times New Roman"/>
      <w:b/>
      <w:bCs/>
      <w:kern w:val="2"/>
      <w:sz w:val="32"/>
      <w:szCs w:val="32"/>
    </w:rPr>
  </w:style>
  <w:style w:type="character" w:customStyle="1" w:styleId="16">
    <w:name w:val="批注框文本 字符"/>
    <w:link w:val="6"/>
    <w:qFormat/>
    <w:uiPriority w:val="0"/>
    <w:rPr>
      <w:kern w:val="2"/>
      <w:sz w:val="18"/>
      <w:szCs w:val="18"/>
    </w:rPr>
  </w:style>
  <w:style w:type="character" w:customStyle="1" w:styleId="17">
    <w:name w:val="页脚 字符"/>
    <w:link w:val="7"/>
    <w:qFormat/>
    <w:uiPriority w:val="99"/>
    <w:rPr>
      <w:kern w:val="2"/>
      <w:sz w:val="18"/>
      <w:szCs w:val="18"/>
    </w:rPr>
  </w:style>
  <w:style w:type="paragraph" w:customStyle="1" w:styleId="18">
    <w:name w:val="Char Char Char Char Char Char Char"/>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Company>
  <Pages>15</Pages>
  <Words>6278</Words>
  <Characters>6615</Characters>
  <Lines>50</Lines>
  <Paragraphs>14</Paragraphs>
  <TotalTime>2</TotalTime>
  <ScaleCrop>false</ScaleCrop>
  <LinksUpToDate>false</LinksUpToDate>
  <CharactersWithSpaces>6680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2024-10-11T01:25:00Z</dcterms:created>
  <dc:creator>吴青</dc:creator>
  <cp:lastModifiedBy>~夏至之路~</cp:lastModifiedBy>
  <cp:lastPrinted>2023-05-23T02:45:00Z</cp:lastPrinted>
  <dcterms:modified xsi:type="dcterms:W3CDTF">2024-12-16T08:37:57Z</dcterms:modified>
  <dc:subject>事故</dc:subject>
  <dc:title>上海高新建设开发有限公司“12.24”灼烫死亡事故调查报告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2B6FEC17CA4C4059B1A2E0EEC3163E0D_13</vt:lpwstr>
  </property>
</Properties>
</file>